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C77F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360" w:lineRule="auto"/>
        <w:ind w:right="1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przyjętych wartości do Wieloletniej Prognozy Finansowej Gminy Szprotawa na lata 2024-2038</w:t>
      </w:r>
    </w:p>
    <w:p w14:paraId="12FB416F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4C0A0130" w14:textId="0FF7112A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Wieloletniej Prognozie Finansowej Gminy Szprotawa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827616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827616">
        <w:rPr>
          <w:rFonts w:ascii="Times New Roman" w:hAnsi="Times New Roman" w:cs="Times New Roman"/>
          <w:kern w:val="0"/>
          <w:sz w:val="24"/>
          <w:szCs w:val="24"/>
        </w:rPr>
        <w:t>. Dz. U. 2021 poz. 83).</w:t>
      </w:r>
    </w:p>
    <w:p w14:paraId="36DC5B51" w14:textId="145A3088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Podstawą opracowania Wieloletniej Prognozy Finansowej Gminy Szprotawa jest projekt uchwały budżetowej na 2024 rok, wartości planowane na koniec III kwartału 2023 roku, dane sprawozdawcze z wykonania budżetu Gminy Szprotawa za lata 2022 i 2021 oraz Wytyczne Ministra Finansów dotyczące stosowania jednolitych wskaźników makroekonomicznych, będących podstawą oszacowania skutków finansowych projektowanych ustaw (aktualizacja – 3 października 2023 r.). W kolumnie pomocniczej dotyczącej przewidywanego wykonania w 2023 roku wprowadzono wartości, zgodnie</w:t>
      </w:r>
      <w:r w:rsidR="00B13323"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z aktualnym planem budżetu Gminy Szprotawa na dzień przygotowania projektu, </w:t>
      </w:r>
      <w:r w:rsidR="00B13323"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z uwzględnieniem korekt w zakresie rzeczywistego wykonania budżetu w 2023 r.</w:t>
      </w:r>
    </w:p>
    <w:p w14:paraId="3EA7F3D7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Art. 227 ust. 1 ustawy z dnia 27 sierpnia 2009 roku o finansach publicznych (</w:t>
      </w:r>
      <w:proofErr w:type="spellStart"/>
      <w:r w:rsidRPr="00827616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. Dz. U. 2023 r. poz. 1270 z </w:t>
      </w:r>
      <w:proofErr w:type="spellStart"/>
      <w:r w:rsidRPr="00827616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827616">
        <w:rPr>
          <w:rFonts w:ascii="Times New Roman" w:hAnsi="Times New Roman" w:cs="Times New Roman"/>
          <w:kern w:val="0"/>
          <w:sz w:val="24"/>
          <w:szCs w:val="24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4C424889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Na dzień podjęcia uchwały, spłatę zobowiązań przewiduje się do roku 2038. Kwoty wydatków wynikające z limitów wydatków na przedsięwzięcia nie wykraczają poza okres prognozy kwoty długu. W związku z powyższym, Wieloletnia Prognoza Finansowa Gminy Szprotawa została przygotowana na lata 2024-2038.</w:t>
      </w:r>
    </w:p>
    <w:p w14:paraId="25E589E9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184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Założenia makroekonomiczne</w:t>
      </w:r>
    </w:p>
    <w:p w14:paraId="71E876D3" w14:textId="41506523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Przy opracowaniu prognozy pozycji budżetowych Gminy Szprotawa wykorzystano trzy podstawowe mierniki koniunktury gospodarczej – dynamikę realnej PKB, dynamikę średniorocznej inflacji (CPI) oraz dynamikę realnego wynagrodzenia brutto w gospodarce narodowej. Na ich podstawie oszacowano wartości dochodów i wydatków Gminy Szprotawa, co dzięki konstrukcji i zaawansowanym metodom dokonywania obliczeń, pozwoli realizować w przyszłości właściwą politykę finansową jednostki.</w:t>
      </w:r>
    </w:p>
    <w:p w14:paraId="7E236BEB" w14:textId="630494B1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Zgodnie z zaleceniami Ministra Finansów, prognozę wskazanych pozycji oparto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ytyczne dotyczące stosowania jednolitych wskaźników makroekonomicznych będących podstawą oszacowania skutków finansowych projektowanych ustaw. Ostatnia dostępna aktualizacja ww. wytycznych miała miejsce 3 października 2023 r., a dane wynikające z powołanego dokumentu prezentuje tabela poniżej.</w:t>
      </w:r>
    </w:p>
    <w:p w14:paraId="7A18376C" w14:textId="69CE8E4C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1. Dane makroekonomiczne przyjęte do wyliczeń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27616" w:rsidRPr="00827616" w14:paraId="5B38A10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A87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FD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realna PKB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F33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średnioroczna inflacji (CPI)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67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realnego wynagrodzenia brutto w gospodarce narodowej</w:t>
            </w:r>
          </w:p>
        </w:tc>
      </w:tr>
      <w:tr w:rsidR="00827616" w:rsidRPr="00827616" w14:paraId="06CD4B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AD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0E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2E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08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2,80%</w:t>
            </w:r>
          </w:p>
        </w:tc>
      </w:tr>
      <w:tr w:rsidR="00827616" w:rsidRPr="00827616" w14:paraId="50C7B8D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81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B6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2F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CE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2,80%</w:t>
            </w:r>
          </w:p>
        </w:tc>
      </w:tr>
      <w:tr w:rsidR="00827616" w:rsidRPr="00827616" w14:paraId="1B4B68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B6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B1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A8F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BB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</w:tr>
      <w:tr w:rsidR="00827616" w:rsidRPr="00827616" w14:paraId="53E475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E06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8BC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476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84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2,60%</w:t>
            </w:r>
          </w:p>
        </w:tc>
      </w:tr>
      <w:tr w:rsidR="00827616" w:rsidRPr="00827616" w14:paraId="6BB55F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BFD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D4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72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8F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2,60%</w:t>
            </w:r>
          </w:p>
        </w:tc>
      </w:tr>
      <w:tr w:rsidR="00827616" w:rsidRPr="00827616" w14:paraId="3B90DE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24C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28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4C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1C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2,60%</w:t>
            </w:r>
          </w:p>
        </w:tc>
      </w:tr>
      <w:tr w:rsidR="00827616" w:rsidRPr="00827616" w14:paraId="257692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AA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DD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23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82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</w:tr>
      <w:tr w:rsidR="00827616" w:rsidRPr="00827616" w14:paraId="7B7DC2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7F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FA9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FF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BD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</w:tr>
      <w:tr w:rsidR="00827616" w:rsidRPr="00827616" w14:paraId="05F200A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D6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3C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747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45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</w:tr>
      <w:tr w:rsidR="00827616" w:rsidRPr="00827616" w14:paraId="161BBB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3B2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06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4CA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38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</w:tr>
      <w:tr w:rsidR="00827616" w:rsidRPr="00827616" w14:paraId="043B5B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C0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00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E26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07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2,40%</w:t>
            </w:r>
          </w:p>
        </w:tc>
      </w:tr>
      <w:tr w:rsidR="00827616" w:rsidRPr="00827616" w14:paraId="4AEC58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48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BD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6E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55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2,40%</w:t>
            </w:r>
          </w:p>
        </w:tc>
      </w:tr>
      <w:tr w:rsidR="00827616" w:rsidRPr="00827616" w14:paraId="19555F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7F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1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57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374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2,40%</w:t>
            </w:r>
          </w:p>
        </w:tc>
      </w:tr>
      <w:tr w:rsidR="00827616" w:rsidRPr="00827616" w14:paraId="3354B5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C5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A52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22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6B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2,40%</w:t>
            </w:r>
          </w:p>
        </w:tc>
      </w:tr>
    </w:tbl>
    <w:p w14:paraId="53BE0600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lastRenderedPageBreak/>
        <w:t>Źródło: Wytyczne dotyczące stosowania jednolitych wskaźników makroekonomicznych będących podstawą oszacowania skutków finansowych projektowanych ustaw. Aktualizacja – 3 października 2023 r. (www.mf.gov.pl), Warszawa 2023.</w:t>
      </w:r>
    </w:p>
    <w:p w14:paraId="3BF91E35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Prognozę oparto o następujące założenia:</w:t>
      </w:r>
    </w:p>
    <w:p w14:paraId="5F089E22" w14:textId="77777777" w:rsidR="00827616" w:rsidRPr="00827616" w:rsidRDefault="00827616" w:rsidP="00B1332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dla roku 2024 przyjęto wartości wynikające z projektu budżetu;</w:t>
      </w:r>
    </w:p>
    <w:p w14:paraId="68A7781C" w14:textId="77777777" w:rsidR="00827616" w:rsidRPr="00827616" w:rsidRDefault="00827616" w:rsidP="00B1332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dla lat 2025-2038 prognozę wykonano poprzez indeksację o wskaźniki: dynamiki średniorocznej inflacji (CPI), dynamiki realnej PKB oraz dynamiki realnej wynagrodzeń brutto w gospodarce narodowej.</w:t>
      </w:r>
    </w:p>
    <w:p w14:paraId="7BB7AA60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Podzielenie prognozy w powyższy sposób pozwala na realną ocenę możliwości inwestycyjno-kredytowych Gminy Szprotawa.</w:t>
      </w:r>
    </w:p>
    <w:p w14:paraId="50102DC5" w14:textId="4444CD4D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Zgodnie z przyjętym założeniem, dochody i wydatki bieżące w roku 2024 uwzględnione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w WPF wynikają z wartości zawartych w projekcie budżetu na 2024 rok. Od 2025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14:paraId="17B8B303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Sposób indeksacji za pomocą wag przedstawia poniższy wzór:</w:t>
      </w:r>
    </w:p>
    <w:p w14:paraId="23B848C4" w14:textId="7C66EE52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651FF4" wp14:editId="45AF97FF">
            <wp:extent cx="2085975" cy="219075"/>
            <wp:effectExtent l="0" t="0" r="9525" b="9525"/>
            <wp:docPr id="6474906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5666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gdzie:</w:t>
      </w:r>
    </w:p>
    <w:p w14:paraId="0D1B8709" w14:textId="47FE83C0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187A10C" wp14:editId="5263569C">
            <wp:extent cx="114300" cy="142875"/>
            <wp:effectExtent l="0" t="0" r="0" b="9525"/>
            <wp:docPr id="35449301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wartość prognozowana danej kategorii dochodów bądź wydatków budżetowych;</w:t>
      </w:r>
    </w:p>
    <w:p w14:paraId="74182109" w14:textId="5345E838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39EED3" wp14:editId="124A9BC1">
            <wp:extent cx="123825" cy="142875"/>
            <wp:effectExtent l="0" t="0" r="9525" b="9525"/>
            <wp:docPr id="13505200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wartość danej kategorii dochodów bądź wydatków budżetowych w roku poprzedzającym;</w:t>
      </w:r>
    </w:p>
    <w:p w14:paraId="5CB83C05" w14:textId="19034094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88BE79A" wp14:editId="21496DBA">
            <wp:extent cx="1019175" cy="142875"/>
            <wp:effectExtent l="0" t="0" r="9525" b="9525"/>
            <wp:docPr id="6221462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waga wskaźnika PKB przemnożona przez wskaźnik PKB w danym roku;</w:t>
      </w:r>
    </w:p>
    <w:p w14:paraId="22E37F6F" w14:textId="7861EBE8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40C0CE" wp14:editId="3059997C">
            <wp:extent cx="876300" cy="142875"/>
            <wp:effectExtent l="0" t="0" r="0" b="9525"/>
            <wp:docPr id="1341535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waga wskaźnika inflacji przemnożona przez wskaźnik inflacji w danym roku;</w:t>
      </w:r>
    </w:p>
    <w:p w14:paraId="0C9C8338" w14:textId="2F438991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319214" wp14:editId="464A664E">
            <wp:extent cx="1114425" cy="142875"/>
            <wp:effectExtent l="0" t="0" r="9525" b="9525"/>
            <wp:docPr id="14252952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waga wskaźnika dynamiki realnej wynagrodzeń przemnożona przez wskaźnik dynamiki realnej wynagrodzeń w danym roku;</w:t>
      </w:r>
    </w:p>
    <w:p w14:paraId="6B62B02A" w14:textId="300CD0BD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5BDCAD5" wp14:editId="6173BC54">
            <wp:extent cx="76200" cy="142875"/>
            <wp:effectExtent l="0" t="0" r="0" b="9525"/>
            <wp:docPr id="825807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– współczynnik stałego wzrostu.</w:t>
      </w:r>
    </w:p>
    <w:p w14:paraId="440D3DA2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1. Dochody</w:t>
      </w:r>
    </w:p>
    <w:p w14:paraId="4B024BCA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Prognozy dochodów Gminy Szprotawa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3222595A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Dochody bieżące prognozowano w podziale na:</w:t>
      </w:r>
    </w:p>
    <w:p w14:paraId="6ACAAAC8" w14:textId="77777777" w:rsidR="00827616" w:rsidRPr="00827616" w:rsidRDefault="00827616" w:rsidP="00B1332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dochody z tytułu udziału we wpływach z podatku dochodowego od osób fizycznych;</w:t>
      </w:r>
    </w:p>
    <w:p w14:paraId="7C06B9BB" w14:textId="77777777" w:rsidR="00827616" w:rsidRPr="00827616" w:rsidRDefault="00827616" w:rsidP="00B1332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dochody z tytułu udziału we wpływach z podatku dochodowego od osób prawnych;</w:t>
      </w:r>
    </w:p>
    <w:p w14:paraId="29103D89" w14:textId="77777777" w:rsidR="00827616" w:rsidRPr="00827616" w:rsidRDefault="00827616" w:rsidP="00B1332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subwencję ogólną;</w:t>
      </w:r>
    </w:p>
    <w:p w14:paraId="6F157B52" w14:textId="77777777" w:rsidR="00827616" w:rsidRPr="00827616" w:rsidRDefault="00827616" w:rsidP="00B1332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dotacje i środki przeznaczone na cele bieżące;</w:t>
      </w:r>
    </w:p>
    <w:p w14:paraId="2628EEBA" w14:textId="77777777" w:rsidR="00827616" w:rsidRPr="00827616" w:rsidRDefault="00827616" w:rsidP="00B1332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pozostałe dochody (m. in.: podatki i opłaty lokalne, grzywny i kary pieniężne, wpływy z usług, odsetki od środków na rachunkach bankowych), w tym: z podatku od nieruchomości.</w:t>
      </w:r>
    </w:p>
    <w:p w14:paraId="0B5B2BD1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Dochody majątkowe prognozowano w podziale na:</w:t>
      </w:r>
    </w:p>
    <w:p w14:paraId="43ACA706" w14:textId="77777777" w:rsidR="00827616" w:rsidRPr="00827616" w:rsidRDefault="00827616" w:rsidP="00B13323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dochody ze sprzedaży majątku;</w:t>
      </w:r>
    </w:p>
    <w:p w14:paraId="51907090" w14:textId="77777777" w:rsidR="00827616" w:rsidRPr="00827616" w:rsidRDefault="00827616" w:rsidP="00B13323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dotacje i środki przeznaczone na inwestycje.</w:t>
      </w:r>
    </w:p>
    <w:p w14:paraId="2D3B26EB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1.1. Dochody bieżące</w:t>
      </w:r>
    </w:p>
    <w:p w14:paraId="5150E0B5" w14:textId="77777777" w:rsid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Uwzględniając dotychczasowe kształtowanie się dochodów budżetu Gminy Szprotawa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14:paraId="76A86EA8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2DB118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E23F20" w14:textId="77777777" w:rsidR="00732BD4" w:rsidRPr="00827616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C969B4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ind w:right="-9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Tabela 2. Wagi dla danych makroekonomicznych przyjęte do wyliczeń prognozy dochodów bieżących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857"/>
        <w:gridCol w:w="1859"/>
        <w:gridCol w:w="1965"/>
        <w:gridCol w:w="1391"/>
      </w:tblGrid>
      <w:tr w:rsidR="00827616" w:rsidRPr="00827616" w14:paraId="6EC1B79B" w14:textId="77777777">
        <w:trPr>
          <w:tblHeader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21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Wyszczególnienie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0BB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Lata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172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realna PKB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C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średnioroczna inflacji (CPI)</w:t>
            </w:r>
          </w:p>
        </w:tc>
      </w:tr>
      <w:tr w:rsidR="00827616" w:rsidRPr="00827616" w14:paraId="2BA41281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94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dochody z udziału w PIT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A95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B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E1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23A38C27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988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8D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63A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2C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3A21F62A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AA4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17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A0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1F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  <w:tr w:rsidR="00827616" w:rsidRPr="00827616" w14:paraId="783DDB41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90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dochody z udziału w CIT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D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DD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31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7469B245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4E8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31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61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35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0B0EC4CC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EFF7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39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04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CB1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  <w:tr w:rsidR="00827616" w:rsidRPr="00827616" w14:paraId="3D06698D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E7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subwencja ogólna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44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9D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D8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5C6FB2B5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15B9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95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748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00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5C5C0309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C9E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4B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5E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  <w:tr w:rsidR="00827616" w:rsidRPr="00827616" w14:paraId="4BCA82F7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6A7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dotacje bieżące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ADF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199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5B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191931CD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0883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7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47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8B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545AA834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6D7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05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B51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12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  <w:tr w:rsidR="00827616" w:rsidRPr="00827616" w14:paraId="6A96C9F0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B9D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pozostałe, w tym: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CF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D9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6B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56327B2E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EC1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31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34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4A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2A9692FB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C9C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51E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9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801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  <w:tr w:rsidR="00827616" w:rsidRPr="00827616" w14:paraId="704AF83B" w14:textId="77777777"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4B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 podatku od nieruchomości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2A1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2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F3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397FACE5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F080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08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2026-2027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C6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7AF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</w:tr>
      <w:tr w:rsidR="00827616" w:rsidRPr="00827616" w14:paraId="58D1D43A" w14:textId="77777777"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741" w14:textId="77777777" w:rsidR="00827616" w:rsidRPr="00827616" w:rsidRDefault="00827616" w:rsidP="00B133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4F3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2028-2038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7E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F3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</w:tbl>
    <w:p w14:paraId="04C79056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76F8EFDB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184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Podatek od nieruchomości</w:t>
      </w:r>
    </w:p>
    <w:p w14:paraId="4716A2BD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2024 r. stawki podatku od nieruchomości oraz zasób nieruchomości Gminy Szprotawa, który stanowi przedmiot </w:t>
      </w:r>
      <w:r w:rsidRPr="00827616">
        <w:rPr>
          <w:rFonts w:ascii="Times New Roman" w:hAnsi="Times New Roman" w:cs="Times New Roman"/>
          <w:kern w:val="0"/>
          <w:sz w:val="24"/>
          <w:szCs w:val="24"/>
        </w:rPr>
        <w:lastRenderedPageBreak/>
        <w:t>opodatkowania. Wysokość wpływów z podatku od nieruchomości na 2024 r. ustalono więc na poziomie 15 800 000,00 zł, co stanowi 97,53% dochodów z tego tytułu planowanych do uzyskania na koniec 2023 r.</w:t>
      </w:r>
    </w:p>
    <w:p w14:paraId="4A6E0201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14:paraId="794FB5EE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184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Udział w podatkach centralnych</w:t>
      </w:r>
    </w:p>
    <w:p w14:paraId="020355F0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makroekonomiczne, zgodnie z wagami przedstawionymi w tabeli powyżej.</w:t>
      </w:r>
    </w:p>
    <w:p w14:paraId="55049002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184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Subwencje i dotacje na zadania bieżące</w:t>
      </w:r>
    </w:p>
    <w:p w14:paraId="2B1582EF" w14:textId="4869EFD1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Planowaną kwotę subwencji ogólnej oraz dotacji celowych z budżetu państwa (innych niż środki na dofinansowanie realizacji projektów europejskich) na 2024 rok przyjęto </w:t>
      </w:r>
      <w:r w:rsidR="00732BD4"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w oparciu o informacje przekazane przez Ministra Finansów. W kolejnych latach prognozy założono wzrost kwoty otrzymywanych dotychczas cyklicznych subwencji i dotacji celowych</w:t>
      </w:r>
      <w:r w:rsidR="00732B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z budżetu państwa w oparciu o prognozowane wskaźniki makroekonomiczne, zgodnie z wagami przedstawionymi w tabeli powyżej.</w:t>
      </w:r>
    </w:p>
    <w:p w14:paraId="734CCC02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184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1.2. Dochody majątkowe</w:t>
      </w:r>
    </w:p>
    <w:p w14:paraId="643B69FA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18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14:paraId="565D8265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1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2024 roku dochody ze sprzedaży majątku zaplanowano na poziomie 11 191 892,96 zł. Bazując na informacjach o wykonaniu dochodów majątkowych w poprzednich latach, należy stwierdzić, że zaplanowana kwota jest realna, ryzyko ich niewykonania jest minimalne, a sama sprzedaż mienia została zaplanowana przy dochowaniu najwyższej staranności. Wartość zaplanowanych w 2024 roku dochodów ze sprzedaży ma zapewnić sprzedaż nieruchomości, których wykaz zaprezentowano w poniższej tabeli.</w:t>
      </w:r>
    </w:p>
    <w:p w14:paraId="5C605014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Tabela 3. Wykaz nieruchomości planowanych do sprzedaży w 2024 roku</w:t>
      </w: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38"/>
        <w:gridCol w:w="2190"/>
        <w:gridCol w:w="1701"/>
        <w:gridCol w:w="1559"/>
        <w:gridCol w:w="1843"/>
      </w:tblGrid>
      <w:tr w:rsidR="00827616" w:rsidRPr="00827616" w14:paraId="0B6B709B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4F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Położenie nieruchomości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26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Nr działki i obręb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18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Powierzchnia [ha]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C4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43C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Planowany dochód</w:t>
            </w:r>
          </w:p>
        </w:tc>
      </w:tr>
      <w:tr w:rsidR="00827616" w:rsidRPr="00827616" w14:paraId="61E8984D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41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ED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280/160, 280/161 i 280/168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938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łączna powierzchnia</w:t>
            </w: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  <w:t>13.9045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A98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8 300 000,00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A9C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8 383 000,00 zł</w:t>
            </w:r>
          </w:p>
        </w:tc>
      </w:tr>
      <w:tr w:rsidR="00827616" w:rsidRPr="00827616" w14:paraId="66B2AE1C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DC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D3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280/169, 280/173, 280/174 i 280/175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8F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łączna powierzchnia</w:t>
            </w: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  <w:t>4.1037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F75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2 797 000,00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C1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2 327 657,96 zł</w:t>
            </w:r>
          </w:p>
        </w:tc>
      </w:tr>
      <w:tr w:rsidR="00827616" w:rsidRPr="00827616" w14:paraId="38C52AC7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4C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Szprotawa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2C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obręb 1 dz. nr 35/119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5A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B7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972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4B0E035A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E0F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Szprotawa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6C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obręb 1 dz. nr 35/124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2F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E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9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05E5F5C9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7D1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Szprotawa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7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obręb 1 dz. nr 35/130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BD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0.0885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13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53 500,00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B1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57 035,00 zł</w:t>
            </w:r>
          </w:p>
        </w:tc>
      </w:tr>
      <w:tr w:rsidR="00827616" w:rsidRPr="00827616" w14:paraId="1B61EE19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97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767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działka budowlana niewydzielona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5D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54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5FE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2305D0FA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EC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16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działka budowlana niewydzielona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2E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881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6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4B171C67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57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85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działka budowlana niewydzielona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4D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8B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DB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266FB281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1B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CB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działka budowlana niewydzielona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6D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5C5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D3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6B91BDD9" w14:textId="77777777" w:rsidTr="00B13323">
        <w:trPr>
          <w:trHeight w:val="4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D46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Wiechlice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6A6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działka budowlana niewydzielona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26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0.1100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3B8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1B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60 600,00 zł</w:t>
            </w:r>
          </w:p>
        </w:tc>
      </w:tr>
      <w:tr w:rsidR="00827616" w:rsidRPr="00827616" w14:paraId="03727A65" w14:textId="77777777" w:rsidTr="00B13323">
        <w:trPr>
          <w:trHeight w:val="4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2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FD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11 191 892,96 zł</w:t>
            </w:r>
          </w:p>
        </w:tc>
      </w:tr>
    </w:tbl>
    <w:p w14:paraId="59CE2A44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553847AC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2024 roku zaplanowano dotacje oraz środki przeznaczone na inwestycje w wysokości 63 201 359,89 zł, które wiążą się z uzyskaniem bezzwrotnego dofinansowania na realizację zadań przedstawionych m.in. w załączniku nr 2 do Wieloletniej Prognozy Finansowej. Dotacje obejmują m.in. środki na realizację zadań wymienionych w poniższej tabeli.</w:t>
      </w:r>
    </w:p>
    <w:p w14:paraId="6B226A92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Tabela 4. Wykaz dotacji majątkowych planowanych w latach 2024-2025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0"/>
        <w:gridCol w:w="1943"/>
        <w:gridCol w:w="1843"/>
        <w:gridCol w:w="2268"/>
      </w:tblGrid>
      <w:tr w:rsidR="00827616" w:rsidRPr="00827616" w14:paraId="0475A7C9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21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Nazwa zadania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52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Fundusz / 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A3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Przyznane dotacje majątkowe ujęte w budżecie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E8C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Planowane dotacje majątkowe 2025</w:t>
            </w:r>
          </w:p>
        </w:tc>
      </w:tr>
      <w:tr w:rsidR="00827616" w:rsidRPr="00827616" w14:paraId="7FE79ED1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1C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Dofinansowanie Maluch Plus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6F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KPO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1A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2 358 310,00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77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1 358 810,00 zł</w:t>
            </w:r>
          </w:p>
        </w:tc>
      </w:tr>
      <w:tr w:rsidR="00827616" w:rsidRPr="00827616" w14:paraId="556C73D2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22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Termomodernizacja Szkoły Podstawowej w Lesznie Górnym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1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9A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3 997 005,00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47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4EE905C1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2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Rozbudowa drogi Nr 103573F w Szprotawie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36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Lubuski Urząd Wojewódzki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FD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11 290 000,00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809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1 230 000,00 zł</w:t>
            </w:r>
          </w:p>
        </w:tc>
      </w:tr>
      <w:tr w:rsidR="00827616" w:rsidRPr="00827616" w14:paraId="553B66A3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97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Poprawa dostępności komunikacyjno-transportowej poprzez przebudowę ul. Lipowej w Wiechlicach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00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A3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1 000 000,00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EC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5F335A22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AC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Renowacja kruchty kościoła pw. Matki Bożej Częstochowskiej w Siecieborzycach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64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RPOZ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9F2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147 000,00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FA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0DCE8E20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5D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Prace remontowe więźby dachowej oraz konstrukcji nośnej stropów kościoła pw. NMP w Lesznie Dolnym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36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RPOZ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5D4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245 000,00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3C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18B2BA5F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1F2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Wykonanie nowej elewacji kościoła pw. NMP w Lesznie Dolnym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6C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RPOZ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DA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125 000,00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04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2C4E1A14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B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Remont elewacji wieży zachodniej ratusza miejskiego w Szprotawie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C7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RPOZ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23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125 000,00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2A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07066354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75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Rozbudowa wraz z rozbudową infrastruktury drogowej na osiedlu Piastowskim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E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0F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4 779 912,00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59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3D382B5A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1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Termomodernizacja budynku Szprotawskiego Domu Kultury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51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KPO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57E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1 378 964,00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DC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1DE1DE97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0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Rewitalizacja dawnego zamku w Szprotawie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37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61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4 000 000,00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1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4ED46772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FF4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Przebudowa infrastruktury drogowej w Lesznie Górnym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80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Rządowy Fundusz Polski Ład 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276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1 000 000,00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4A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6AE67F4C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618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"Zielony transport" zakup autobusów elektrycznych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4B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Budżet Państwa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64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14 241 853,89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AA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5 480 000,00 zł</w:t>
            </w:r>
          </w:p>
        </w:tc>
      </w:tr>
      <w:tr w:rsidR="00827616" w:rsidRPr="00827616" w14:paraId="1B38F7C8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D0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Budowa ścieżek rowerowych na terenie gminy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7C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środki unijne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B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3 500 000,00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1C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2AE09E47" w14:textId="77777777" w:rsidTr="00827616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31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Rozbudowa infrastruktury rowerowej na terenie województwa lubuskiego w gminie Szprotawa VELO SZPROTAVIA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05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środki unijne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3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7 600 000,00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F7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</w:t>
            </w:r>
          </w:p>
        </w:tc>
      </w:tr>
      <w:tr w:rsidR="00827616" w:rsidRPr="00827616" w14:paraId="25A170C5" w14:textId="77777777" w:rsidTr="00827616">
        <w:trPr>
          <w:trHeight w:val="56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D8E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20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55 788 044,89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BAB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8 068 810,00 zł</w:t>
            </w:r>
          </w:p>
        </w:tc>
      </w:tr>
    </w:tbl>
    <w:p w14:paraId="3D700631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0DAA4A5D" w14:textId="77777777" w:rsid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Dotacje oraz środki na inwestycje zaplanowano również w latach 2025-2027 w łącznej kwocie 10 068 810,00 zł.</w:t>
      </w:r>
    </w:p>
    <w:p w14:paraId="528C0C6A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20B384" w14:textId="77777777" w:rsidR="00732BD4" w:rsidRPr="00827616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F38CFA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2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2. Wydatki</w:t>
      </w:r>
    </w:p>
    <w:p w14:paraId="12743FB2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Prognozy wydatków Gminy Szprotawa dokonano w podziale na kategorie wydatków bieżących i wydatków majątkowych.</w:t>
      </w:r>
    </w:p>
    <w:p w14:paraId="10BC4039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240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2.1. Wydatki bieżące</w:t>
      </w:r>
    </w:p>
    <w:p w14:paraId="20F872CC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7658B667" w14:textId="77777777" w:rsidR="00827616" w:rsidRPr="00827616" w:rsidRDefault="00827616" w:rsidP="00B1332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wynagrodzenia i składki od nich naliczane;</w:t>
      </w:r>
    </w:p>
    <w:p w14:paraId="445A7365" w14:textId="77777777" w:rsidR="00827616" w:rsidRPr="00827616" w:rsidRDefault="00827616" w:rsidP="00B1332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wydatki związane z obsługą zadłużenia, w tym odsetki i dyskonto;</w:t>
      </w:r>
    </w:p>
    <w:p w14:paraId="5D09CBC5" w14:textId="77777777" w:rsidR="00827616" w:rsidRPr="00827616" w:rsidRDefault="00827616" w:rsidP="00B1332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pozostałe wydatki bieżące.</w:t>
      </w:r>
    </w:p>
    <w:p w14:paraId="5BDB3BDA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Uwzględniając dotychczasowe kształtowanie się wydatków budżetu Gminy Szprotawa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14:paraId="7EF1EAC4" w14:textId="3293AA24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ind w:right="-2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5. Wagi dla danych makroekonomicznych przyjęte do wyliczeń prognozy wydatków bieżących</w:t>
      </w:r>
    </w:p>
    <w:tbl>
      <w:tblPr>
        <w:tblW w:w="9214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957"/>
      </w:tblGrid>
      <w:tr w:rsidR="00827616" w:rsidRPr="00827616" w14:paraId="185C3AB8" w14:textId="77777777" w:rsidTr="00827616">
        <w:trPr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C39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33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Lata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999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realna PKB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318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średnioroczna inflacji (CPI)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D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Dynamika realnego wynagrodzenia brutto w gospodarce narodowej</w:t>
            </w:r>
          </w:p>
        </w:tc>
      </w:tr>
      <w:tr w:rsidR="00827616" w:rsidRPr="00827616" w14:paraId="29F8C14E" w14:textId="77777777" w:rsidTr="0082761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A6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wynagrodzenia i pochodne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4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2025-2038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1E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25,00%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63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25,00%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7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50,00%</w:t>
            </w:r>
          </w:p>
        </w:tc>
      </w:tr>
      <w:tr w:rsidR="00827616" w:rsidRPr="00827616" w14:paraId="5B06A691" w14:textId="77777777" w:rsidTr="0082761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D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inne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71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2025-2038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FB7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25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100,00%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49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0,00%</w:t>
            </w:r>
          </w:p>
        </w:tc>
      </w:tr>
    </w:tbl>
    <w:p w14:paraId="2930F6F9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567F7051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Wynagrodzenia i pochodne od wynagrodzeń</w:t>
      </w:r>
    </w:p>
    <w:p w14:paraId="7204C6AA" w14:textId="0DC38533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Zgodnie z założeniami przyjętymi przy prognozie dochodów, dla wydatków bieżących w roku 2024 przyjęto wartości wynikające z projektu budżetu. W 2024 r. w budżecie Gminy Szprotawa wydatki na wynagrodzenia pochodne od wynagrodzeń zabezpieczono </w:t>
      </w:r>
      <w:r w:rsidR="00B13323"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w wysokości 45 073 027,07 zł, co stanowi zmianę w stosunku do przewidywanego wykonania na koniec 2023 r. o kwotę 1 158 140,08 zł. W latach 2025-2038 dokonano indeksacji wydatków na wynagrodzenia i pochodne od wynagrodzeń w oparciu o wagi wskaźników makroekonomicznych, zgodnie z wartościami przedstawionymi w tabeli powyżej.</w:t>
      </w:r>
    </w:p>
    <w:p w14:paraId="3C464F89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Poręczenia i gwarancje</w:t>
      </w:r>
    </w:p>
    <w:p w14:paraId="70660446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okresie prognozy Gmina Szprotawa nie planuje wydatków z tytułu poręczeń i gwarancji.</w:t>
      </w:r>
    </w:p>
    <w:p w14:paraId="14BED28A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Odsetki i dyskonto</w:t>
      </w:r>
    </w:p>
    <w:p w14:paraId="779FBB31" w14:textId="48D4AC0A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Wydatki na obsługę długu skalkulowano w oparciu o obowiązujące stawki WIBOR jak również warunki wynikające z zawartych umów (w przypadku zobowiązań historycznych). Zgodnie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z projekcją inflacji opublikowaną przez Narodowy Bank Polski, osiągnęła ona szczyt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w pierwszym kwartale 2023 roku. Od tego momentu prognozowany jest spadek inflacji, która z końcem 2024 powinna kształtować się na poziomie między 5% a 7%.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i do ustabilizowania poziomu stóp procentowych dojdzie w 2029 roku. W związku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z powyższym odsetki skalkulowano w oparciu o prognozę własną WIBOR.</w:t>
      </w:r>
    </w:p>
    <w:p w14:paraId="45DD3672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Dodatkowo, w prognozie WPF uwzględniono również koszty obsługi zobowiązania planowanego do zaciągnięcia.</w:t>
      </w:r>
    </w:p>
    <w:p w14:paraId="527E7FC4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Pozostałe wydatki bieżące</w:t>
      </w:r>
    </w:p>
    <w:p w14:paraId="59F85F90" w14:textId="4856E67A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W prognozie WPF pozostałe wydatki bieżące zostały skalkulowane w oparciu o indeksację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o wskaźniki inflacji i PKB, zgodnie z założeniami przedstawionymi w tabeli powyżej.</w:t>
      </w:r>
    </w:p>
    <w:p w14:paraId="2876FD97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1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2.2. Wydatki majątkowe</w:t>
      </w:r>
    </w:p>
    <w:p w14:paraId="77EB615E" w14:textId="21D8CDAE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Wydatki majątkowe obejmują przede wszystkim przedsięwzięcia inwestycyjne, które ujęto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w załączniku nr 2 do Wieloletniej Prognozy Finansowej Gminy Szprotawa na lata 2024-2038.</w:t>
      </w:r>
    </w:p>
    <w:p w14:paraId="1C035959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lastRenderedPageBreak/>
        <w:t>Do załącznika nr 2 WPF wprowadzono nowe zadania, a mianowicie:</w:t>
      </w:r>
    </w:p>
    <w:p w14:paraId="47876B19" w14:textId="77777777" w:rsidR="00827616" w:rsidRPr="00827616" w:rsidRDefault="00827616" w:rsidP="00B1332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Poprawa dostępności komunikacyjno-transportowej poprzez przebudowę ul. Lipowej w Wiechlicach;</w:t>
      </w:r>
    </w:p>
    <w:p w14:paraId="312467AA" w14:textId="77777777" w:rsidR="00827616" w:rsidRPr="00827616" w:rsidRDefault="00827616" w:rsidP="00B1332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Termomodernizacja budynku Szprotawskiego Domu Kultury;</w:t>
      </w:r>
    </w:p>
    <w:p w14:paraId="5CA9A678" w14:textId="77777777" w:rsidR="00827616" w:rsidRPr="00827616" w:rsidRDefault="00827616" w:rsidP="00B1332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Przebudowa infrastruktury drogowej w Lesznie Górnym.</w:t>
      </w:r>
    </w:p>
    <w:p w14:paraId="73642EE5" w14:textId="77777777" w:rsidR="00827616" w:rsidRPr="00827616" w:rsidRDefault="00827616" w:rsidP="00B1332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Zakup autobusów elektrycznych wraz z systemem ładowania dla Gminy Szprotawa.</w:t>
      </w:r>
    </w:p>
    <w:p w14:paraId="6567F735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Pozostałe przedsięwzięcia przedstawione w załączniku nr 2 do Wieloletniej Prognozy Finansowej Gminy Szprotawa stanowią kontynuację wcześniej rozpoczętych zadań. Należy przy tym nadmienić, że pomiędzy przedsięwzięciami przedstawionymi w załączniku nr 2 do projektu uchwały w sprawie Wieloletniej Prognozy Finansowej Gminy Szprotawa na lata 2024-2038, a ostatnią zmianą WPF na lata 2023-2038 występują rozbieżności w zakresie wysokości limitów i nakładów wydatków na przedsięwzięcia. Ww. rozbieżności dopuszczają przepisy ustawy o finansach publicznych.</w:t>
      </w:r>
    </w:p>
    <w:p w14:paraId="60839B5F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3. Wynik budżetu</w:t>
      </w:r>
    </w:p>
    <w:p w14:paraId="33EC73AA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Wynik budżetu w prognozowanym okresie jest ściśle powiązany z przyjętymi założeniami do prognozy dochodów i wydatków.</w:t>
      </w:r>
    </w:p>
    <w:p w14:paraId="111E06AB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budżecie na 2024 r. zaplanowano dodatnią różnicę pomiędzy dochodami i wydatkami budżetowymi. Wynik budżetu planuje się na poziomie 1 158 237,33 zł.</w:t>
      </w:r>
    </w:p>
    <w:p w14:paraId="47F293A8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545A793F" w14:textId="65F3031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6. Wynik budżetu Gminy Szprotawa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27616" w:rsidRPr="00827616" w14:paraId="5AD3E56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2A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C7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Dochody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B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Wydatki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8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Wynik budżetu [zł]</w:t>
            </w:r>
          </w:p>
        </w:tc>
      </w:tr>
      <w:tr w:rsidR="00827616" w:rsidRPr="00827616" w14:paraId="3C0426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06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2E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191 053 581,33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2F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189 895 344,00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81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1 158 237,33</w:t>
            </w:r>
          </w:p>
        </w:tc>
      </w:tr>
      <w:tr w:rsidR="00827616" w:rsidRPr="00827616" w14:paraId="706BC19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A8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A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129 493 474,00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06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129 048 983,09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37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444 490,91</w:t>
            </w:r>
          </w:p>
        </w:tc>
      </w:tr>
      <w:tr w:rsidR="00827616" w:rsidRPr="00827616" w14:paraId="7916FCD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AF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E3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126 688 829,00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9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124 944 338,09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CF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1 744 490,91</w:t>
            </w:r>
          </w:p>
        </w:tc>
      </w:tr>
      <w:tr w:rsidR="00827616" w:rsidRPr="00827616" w14:paraId="5512237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39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C5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128 818 548,00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1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123 874 057,09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D4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4 944 490,91</w:t>
            </w:r>
          </w:p>
        </w:tc>
      </w:tr>
      <w:tr w:rsidR="00827616" w:rsidRPr="00827616" w14:paraId="41CBA4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EA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79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131 911 468,00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5F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125 966 977,09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202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46C97E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9C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7D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135 341 166,00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F5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129 396 675,09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06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586111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EB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E3F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138 724 695,00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A0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132 680 204,09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D2F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6 044 490,91</w:t>
            </w:r>
          </w:p>
        </w:tc>
      </w:tr>
      <w:tr w:rsidR="00827616" w:rsidRPr="00827616" w14:paraId="028DF0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D8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22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142 054 088,00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C13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136 109 597,09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301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3F9BB3A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9C4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21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145 321 332,00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70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139 806 841,09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94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5 514 490,91</w:t>
            </w:r>
          </w:p>
        </w:tc>
      </w:tr>
      <w:tr w:rsidR="00827616" w:rsidRPr="00827616" w14:paraId="1FBBE3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D27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A25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148 663 723,00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51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146 269 232,09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D0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2 394 490,91</w:t>
            </w:r>
          </w:p>
        </w:tc>
      </w:tr>
      <w:tr w:rsidR="00827616" w:rsidRPr="00827616" w14:paraId="5AEF39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5B0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083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152 082 988,00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1D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149 288 497,09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36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2 794 490,91</w:t>
            </w:r>
          </w:p>
        </w:tc>
      </w:tr>
      <w:tr w:rsidR="00827616" w:rsidRPr="00827616" w14:paraId="5287165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B5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24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155 580 896,00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59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152 786 405,09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82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2 794 490,91</w:t>
            </w:r>
          </w:p>
        </w:tc>
      </w:tr>
      <w:tr w:rsidR="00827616" w:rsidRPr="00827616" w14:paraId="5FBCA2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0D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A9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159 003 676,00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B2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156 009 185,09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12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2 994 490,91</w:t>
            </w:r>
          </w:p>
        </w:tc>
      </w:tr>
      <w:tr w:rsidR="00827616" w:rsidRPr="00827616" w14:paraId="08767E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5E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17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162 183 749,00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BC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159 539 258,09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50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2 644 490,91</w:t>
            </w:r>
          </w:p>
        </w:tc>
      </w:tr>
      <w:tr w:rsidR="00827616" w:rsidRPr="00827616" w14:paraId="6B36A2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628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2E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165 265 241,00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C0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162 571 860,16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67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2 693 380,84</w:t>
            </w:r>
          </w:p>
        </w:tc>
      </w:tr>
    </w:tbl>
    <w:p w14:paraId="2A0DDD4A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70EF3560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766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4. Przychody</w:t>
      </w:r>
    </w:p>
    <w:p w14:paraId="23DF8762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okresie objętym prognozą zaplanowano przychody budżetowe.</w:t>
      </w:r>
    </w:p>
    <w:p w14:paraId="51597678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roku budżetowym przychody zaplanowano na poziomie 5 513 096,01 zł. Przychody Gminy Szprotawa w 2024 r. obejmują:</w:t>
      </w:r>
    </w:p>
    <w:p w14:paraId="7022B873" w14:textId="77777777" w:rsidR="00827616" w:rsidRPr="00827616" w:rsidRDefault="00827616" w:rsidP="00B13323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kredyty, pożyczki lub emisję papierów wartościowych – 5 513 096,01 zł;</w:t>
      </w:r>
    </w:p>
    <w:p w14:paraId="7F0B1254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5. Rozchody</w:t>
      </w:r>
    </w:p>
    <w:p w14:paraId="66CB18C6" w14:textId="77777777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roku budżetowym oraz w okresie prognozy planuje się rozchody budżetowe. Rozchody Gminy Szprotawa obejmują spłaty rat kapitałowych kredytów i pożyczek oraz wykup papierów wartościowych.</w:t>
      </w:r>
    </w:p>
    <w:p w14:paraId="1882524D" w14:textId="49016505" w:rsidR="00827616" w:rsidRPr="00827616" w:rsidRDefault="00827616" w:rsidP="00732B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W zakresie zawartych umów, rozchody Gminy Szprotawa zaplanowano zgodnie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z harmonogramami. W tabeli poniżej spłatę ww. zobowiązań przedstawiono w kolumnie „Zobowiązanie historyczne”.</w:t>
      </w:r>
    </w:p>
    <w:p w14:paraId="5A9C1CCD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Spłatę zobowiązania planowanego do zaciągnięcia ujęto w latach 2025-2038. W tabeli poniżej spłatę ww. zobowiązań przedstawiono w kolumnie „Zobowiązanie planowane”.</w:t>
      </w:r>
    </w:p>
    <w:p w14:paraId="3209D398" w14:textId="77777777" w:rsid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Tabela 7. Spłata zaciągniętych i planowanych zobowiązań Gminy Szprotawa</w:t>
      </w:r>
    </w:p>
    <w:p w14:paraId="266218A1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27616" w:rsidRPr="00827616" w14:paraId="53F61E7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00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2A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Zobowiązanie historyczne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CC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Zobowiązanie planowane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CAC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Zobowiązania razem [zł]</w:t>
            </w:r>
          </w:p>
        </w:tc>
      </w:tr>
      <w:tr w:rsidR="00827616" w:rsidRPr="00827616" w14:paraId="4EBF078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C9E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0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6 671 333,34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3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8C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6 671 333,34</w:t>
            </w:r>
          </w:p>
        </w:tc>
      </w:tr>
      <w:tr w:rsidR="00827616" w:rsidRPr="00827616" w14:paraId="49A5B3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AC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077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B5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7E2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444 490,91</w:t>
            </w:r>
          </w:p>
        </w:tc>
      </w:tr>
      <w:tr w:rsidR="00827616" w:rsidRPr="00827616" w14:paraId="79413D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8B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E7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1 711 333,34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14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8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1 744 490,91</w:t>
            </w:r>
          </w:p>
        </w:tc>
      </w:tr>
      <w:tr w:rsidR="00827616" w:rsidRPr="00827616" w14:paraId="01F72E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C9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C4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4 911 333,34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B13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5E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4 944 490,91</w:t>
            </w:r>
          </w:p>
        </w:tc>
      </w:tr>
      <w:tr w:rsidR="00827616" w:rsidRPr="00827616" w14:paraId="04416EE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01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A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C8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14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21CEA4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D89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4B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C4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18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45A2A0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9E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903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6 011 333,34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91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5E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6 044 490,91</w:t>
            </w:r>
          </w:p>
        </w:tc>
      </w:tr>
      <w:tr w:rsidR="00827616" w:rsidRPr="00827616" w14:paraId="0FE5F6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05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0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03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D9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5 944 490,91</w:t>
            </w:r>
          </w:p>
        </w:tc>
      </w:tr>
      <w:tr w:rsidR="00827616" w:rsidRPr="00827616" w14:paraId="676481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0E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333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5 481 333,34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B5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477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5 514 490,91</w:t>
            </w:r>
          </w:p>
        </w:tc>
      </w:tr>
      <w:tr w:rsidR="00827616" w:rsidRPr="00827616" w14:paraId="2067CC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98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384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1 611 333,34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1D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783 157,57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7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2 394 490,91</w:t>
            </w:r>
          </w:p>
        </w:tc>
      </w:tr>
      <w:tr w:rsidR="00827616" w:rsidRPr="00827616" w14:paraId="7F1364B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232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15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2 011 333,34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1E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783 157,57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6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2 794 490,91</w:t>
            </w:r>
          </w:p>
        </w:tc>
      </w:tr>
      <w:tr w:rsidR="00827616" w:rsidRPr="00827616" w14:paraId="1F8E03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8F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2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2 011 333,34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A0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783 157,57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572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2 794 490,91</w:t>
            </w:r>
          </w:p>
        </w:tc>
      </w:tr>
      <w:tr w:rsidR="00827616" w:rsidRPr="00827616" w14:paraId="0829AE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BB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C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2 211 333,34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B9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783 157,57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8F0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2 994 490,91</w:t>
            </w:r>
          </w:p>
        </w:tc>
      </w:tr>
      <w:tr w:rsidR="00827616" w:rsidRPr="00827616" w14:paraId="5D7C76A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67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5D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1 611 333,34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0B2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1 033 157,57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3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2 644 490,91</w:t>
            </w:r>
          </w:p>
        </w:tc>
      </w:tr>
      <w:tr w:rsidR="00827616" w:rsidRPr="00827616" w14:paraId="1A5D478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A1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1C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1 611 333,24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41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1 082 047,60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419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2 693 380,84</w:t>
            </w:r>
          </w:p>
        </w:tc>
      </w:tr>
    </w:tbl>
    <w:p w14:paraId="078CC6E8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3EB757BF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Gmina Szprotawa planuje wcześniejszy wykup obligacji w 2024 roku na łączną kwotę 4 800 000,00 zł. Gmina planuje wykup serii obligacji, których wykup zgodnie z pierwotnym harmonogramem przypadałby w latach 2025-2027. Niniejsze działanie jest prawnie dopuszczalne oraz korzystne dla Gminy.</w:t>
      </w:r>
    </w:p>
    <w:p w14:paraId="1AAE0D56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line="360" w:lineRule="auto"/>
        <w:ind w:right="-99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6. Kwota długu</w:t>
      </w:r>
    </w:p>
    <w:p w14:paraId="224252A4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Na dzień 31.12.2023 r. kwota zadłużenia, wykazana w pozycji 6. Wieloletniej Prognozy Finansowej Gminy Szprotawa na lata 2024-2038, w kolumnie pomocniczej WPF „2023 przewidywane wykonanie” wynosi 54 000 000,00 zł. Na koniec 2024 roku kwotę długu planuje się na poziomie 52 841 762,67 zł.</w:t>
      </w:r>
    </w:p>
    <w:p w14:paraId="65693278" w14:textId="0FEBADA6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line="360" w:lineRule="auto"/>
        <w:ind w:right="-9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lastRenderedPageBreak/>
        <w:t>W stosunku do dochodów ogółem pomniejszonych o dotacje i środki o podobnym charakterze oraz powiększonych o przychody z tytułów określonych w art. 217 ust. 2 pkt 4-8 ustawy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o finansach publicznych, nieprzeznaczone na sfinansowanie deficytu budżetowego, planowana kwota długu na koniec 2024 roku wyniesie 50,21%.</w:t>
      </w:r>
    </w:p>
    <w:p w14:paraId="0FC21E15" w14:textId="77777777" w:rsid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</w:tabs>
        <w:autoSpaceDE w:val="0"/>
        <w:autoSpaceDN w:val="0"/>
        <w:adjustRightInd w:val="0"/>
        <w:spacing w:before="160" w:after="0" w:line="360" w:lineRule="auto"/>
        <w:ind w:right="-9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8. Informacja o wysokości kwoty długu w latach 2023-2025</w:t>
      </w:r>
    </w:p>
    <w:p w14:paraId="1B7E5C51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27616" w:rsidRPr="00827616" w14:paraId="635DD78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21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3B4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Planowana kwota długu na koniec roku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13B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Podstawa wskaźnika*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73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Relacja</w:t>
            </w:r>
          </w:p>
        </w:tc>
      </w:tr>
      <w:tr w:rsidR="00827616" w:rsidRPr="00827616" w14:paraId="1C9C9F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94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A80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52 841 762,67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48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105 242 942,89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45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50,21%</w:t>
            </w:r>
          </w:p>
        </w:tc>
      </w:tr>
      <w:tr w:rsidR="00827616" w:rsidRPr="00827616" w14:paraId="7B1957B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6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7F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52 397 271,76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97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97 888 405,00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02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53,53%</w:t>
            </w:r>
          </w:p>
        </w:tc>
      </w:tr>
    </w:tbl>
    <w:p w14:paraId="1646D602" w14:textId="2235D076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*dochody pomniejszone o dotacje i środki o podobnym charakterze oraz powiększone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o przychody z tytułów określonych w art. 217 ust. 2 pkt 4-8 ustawy o finansach publicznych, nieprzeznaczone na sfinansowanie deficytu budżetowego</w:t>
      </w:r>
    </w:p>
    <w:p w14:paraId="368CCBFD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autoSpaceDE w:val="0"/>
        <w:autoSpaceDN w:val="0"/>
        <w:adjustRightInd w:val="0"/>
        <w:spacing w:line="360" w:lineRule="auto"/>
        <w:ind w:right="-2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527A8AC4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autoSpaceDE w:val="0"/>
        <w:autoSpaceDN w:val="0"/>
        <w:adjustRightInd w:val="0"/>
        <w:spacing w:before="160" w:line="360" w:lineRule="auto"/>
        <w:ind w:right="-2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7. Relacja z art. 242 ustawy o finansach publicznych</w:t>
      </w:r>
    </w:p>
    <w:p w14:paraId="422A6396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autoSpaceDE w:val="0"/>
        <w:autoSpaceDN w:val="0"/>
        <w:adjustRightInd w:val="0"/>
        <w:spacing w:line="360" w:lineRule="auto"/>
        <w:ind w:right="-2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 budżecie na 2024 r. zaplanowano dodatnią różnicę pomiędzy dochodami i wydatkami bieżącymi. W związku z powyższym, Gmina Szprotawa zachowuje relację określoną w art. 242 ust. 1 ustawy o finansach publicznych.</w:t>
      </w:r>
    </w:p>
    <w:p w14:paraId="6F3B37EC" w14:textId="77777777" w:rsid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9. Wynik budżetu bieżącego Gminy Szprotawa</w:t>
      </w:r>
    </w:p>
    <w:p w14:paraId="42902CE0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827616" w:rsidRPr="00827616" w14:paraId="159DE2EA" w14:textId="77777777">
        <w:trPr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F0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20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Dochody bieżące [zł]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D79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Wydatki bieżące [zł]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76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Wynik budżetu bieżącego [zł]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BE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Wynik budżetu bieżącego, skorygowany o środki [zł]</w:t>
            </w:r>
          </w:p>
        </w:tc>
      </w:tr>
      <w:tr w:rsidR="00827616" w:rsidRPr="00827616" w14:paraId="5CBE2C1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E64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FF4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116 642 328,48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CD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115 582 507,60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91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1 059 820,88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44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1 059 820,88</w:t>
            </w:r>
          </w:p>
        </w:tc>
      </w:tr>
      <w:tr w:rsidR="00827616" w:rsidRPr="00827616" w14:paraId="349F7845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26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19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121 424 664,00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B6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117 263 193,00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8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4 161 471,00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85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4 161 471,00</w:t>
            </w:r>
          </w:p>
        </w:tc>
      </w:tr>
      <w:tr w:rsidR="00827616" w:rsidRPr="00827616" w14:paraId="02DE06B9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E6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00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125 188 829,00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A5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120 141 700,00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8BD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5 047 129,00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46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5 047 129,00</w:t>
            </w:r>
          </w:p>
        </w:tc>
      </w:tr>
      <w:tr w:rsidR="00827616" w:rsidRPr="00827616" w14:paraId="3EE59D97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B3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40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128 318 548,00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41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122 986 152,00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E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5 332 396,00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98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5 332 396,00</w:t>
            </w:r>
          </w:p>
        </w:tc>
      </w:tr>
      <w:tr w:rsidR="00827616" w:rsidRPr="00827616" w14:paraId="3F9500D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2C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DB5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131 911 468,00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81A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125 881 275,00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D6D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6 030 193,00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A4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6 030 193,00</w:t>
            </w:r>
          </w:p>
        </w:tc>
      </w:tr>
      <w:tr w:rsidR="00827616" w:rsidRPr="00827616" w14:paraId="1E2C4199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91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AF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135 341 166,00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A4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128 826 735,00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D2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6 514 431,00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327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6 514 431,00</w:t>
            </w:r>
          </w:p>
        </w:tc>
      </w:tr>
      <w:tr w:rsidR="00827616" w:rsidRPr="00827616" w14:paraId="0EE6F279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4C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B7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138 724 695,00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3C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131 837 282,00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C2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6 887 413,00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92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6 887 413,00</w:t>
            </w:r>
          </w:p>
        </w:tc>
      </w:tr>
      <w:tr w:rsidR="00827616" w:rsidRPr="00827616" w14:paraId="67820F1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59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0B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142 054 088,00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3DA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134 889 149,00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CC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7 164 939,00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68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7 164 939,00</w:t>
            </w:r>
          </w:p>
        </w:tc>
      </w:tr>
      <w:tr w:rsidR="00827616" w:rsidRPr="00827616" w14:paraId="25E2D14F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7C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3C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145 321 332,00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56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138 017 871,00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29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7 303 461,00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162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7 303 461,00</w:t>
            </w:r>
          </w:p>
        </w:tc>
      </w:tr>
      <w:tr w:rsidR="00827616" w:rsidRPr="00827616" w14:paraId="16DEECCD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7B1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44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148 663 723,00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A8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141 304 376,00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20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7 359 347,00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74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7 359 347,00</w:t>
            </w:r>
          </w:p>
        </w:tc>
      </w:tr>
      <w:tr w:rsidR="00827616" w:rsidRPr="00827616" w14:paraId="3489969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3A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7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152 082 988,00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D3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144 736 187,00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1D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7 346 801,00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3C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7 346 801,00</w:t>
            </w:r>
          </w:p>
        </w:tc>
      </w:tr>
      <w:tr w:rsidR="00827616" w:rsidRPr="00827616" w14:paraId="6333A3E7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F3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6F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155 580 896,00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53B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148 218 424,00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9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7 362 472,00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BE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7 362 472,00</w:t>
            </w:r>
          </w:p>
        </w:tc>
      </w:tr>
      <w:tr w:rsidR="00827616" w:rsidRPr="00827616" w14:paraId="4A9A2A0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8D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6D2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159 003 676,00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F2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151 769 593,00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BF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7 234 083,00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CD7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7 234 083,00</w:t>
            </w:r>
          </w:p>
        </w:tc>
      </w:tr>
      <w:tr w:rsidR="00827616" w:rsidRPr="00827616" w14:paraId="66C4E5C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EF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28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162 183 749,00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E1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155 385 943,00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ED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6 797 806,00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C8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6 797 806,00</w:t>
            </w:r>
          </w:p>
        </w:tc>
      </w:tr>
      <w:tr w:rsidR="00827616" w:rsidRPr="00827616" w14:paraId="2C871247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B3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1A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165 265 241,00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9E4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159 086 687,00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05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6 178 554,00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3B4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6 178 554,00</w:t>
            </w:r>
          </w:p>
        </w:tc>
      </w:tr>
    </w:tbl>
    <w:p w14:paraId="54D4F9B2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097BFB95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8. Relacja z art. 243 ustawy o finansach publicznych</w:t>
      </w:r>
    </w:p>
    <w:p w14:paraId="746F3567" w14:textId="58539751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Informację na temat kształtowania się relacji z art. 243 ustawy o finansach publicznych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w okresie prognozy Gminy Szprotawa przedstawiono w tabeli poniżej.</w:t>
      </w:r>
    </w:p>
    <w:p w14:paraId="6960AC0C" w14:textId="77777777" w:rsid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t>Tabela 10. Kształtowanie się relacji z art. 243 ust. 1 ustawy o finansach publicznych</w:t>
      </w:r>
    </w:p>
    <w:p w14:paraId="655A67F9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625"/>
        <w:gridCol w:w="1403"/>
      </w:tblGrid>
      <w:tr w:rsidR="00827616" w:rsidRPr="00827616" w14:paraId="2F4D0773" w14:textId="77777777">
        <w:trPr>
          <w:tblHeader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D7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212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Obsługa zadłużenia (fakt. i plan. po </w:t>
            </w:r>
            <w:proofErr w:type="spellStart"/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wyłączeniach</w:t>
            </w:r>
            <w:proofErr w:type="spellEnd"/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E1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86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Zachowanie relacji z art. 243 (w oparciu o plan po 3 kwartale)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9A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Maksymalna obsługa zadłużenia (wg przewidywanego wykonania)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42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Zachowanie relacji z art. 243 (w oparciu o przewidywane wykonanie)</w:t>
            </w:r>
          </w:p>
        </w:tc>
      </w:tr>
      <w:tr w:rsidR="00827616" w:rsidRPr="00827616" w14:paraId="1B37C727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89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C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12,19%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0C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24,45%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48F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D3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24,33%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84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17D50C82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5B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B2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2,81%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EB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24,53%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26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5F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24,41%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4E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2B341AE9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98D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49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3,40%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58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9,26%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C77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F87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9,22%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D2D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47751501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4D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5EC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6,24%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75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9,24%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80F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14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9,19%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CC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5CE584AB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F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D3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6,82%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D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8,43%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BA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BB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8,38%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0E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1BD229A5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6ED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67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6,46%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7D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7,37%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139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AE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7,33%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CC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5A857FB8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96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CE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6,20%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96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7,02%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E5C5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49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6,98%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8F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225540F4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9F9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2D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5,79%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11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D0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FC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64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5E4042E7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955A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6D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5,12%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914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EE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9BEE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6,79%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32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449ED468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98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E3B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2,30%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CD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6,80%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97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BA7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6,80%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BE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46319A76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01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E2F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2,52%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C24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0C9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93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6,77%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8CA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3F0C7B42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6D8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A3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96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53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27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6,71%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B30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08BB1812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D0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AE3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2,45%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30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6,59%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88E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97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6,59%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93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58E39F77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2C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487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2,09%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66B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6,42%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34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A9C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6,42%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ABD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  <w:tr w:rsidR="00827616" w:rsidRPr="00827616" w14:paraId="19F5546E" w14:textId="7777777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D58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F22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2,04%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73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6,18%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FD6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794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6,18%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5381" w14:textId="77777777" w:rsidR="00827616" w:rsidRPr="00827616" w:rsidRDefault="00827616" w:rsidP="00B133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61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TAK</w:t>
            </w:r>
          </w:p>
        </w:tc>
      </w:tr>
    </w:tbl>
    <w:p w14:paraId="73B4CE42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right="3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Źródło: Opracowanie własne.</w:t>
      </w:r>
    </w:p>
    <w:p w14:paraId="7A59B30F" w14:textId="19E0F2CB" w:rsid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Dane w tabeli powyżej wskazują, że w całym okresie prognozy Gmina Szprotawa spełnia relację, o której mowa w art. 243 ust. 1 ustawy o finansach publicznych. Spełnienie dotyczy zarówno relacji obliczonej na podstawie planu na dzień 30.09.2023 r. jak i w oparciu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 o kolumnę „przewidywane wykonanie 2023”.</w:t>
      </w:r>
    </w:p>
    <w:p w14:paraId="641BE7C8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3E49E7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06004C" w14:textId="77777777" w:rsidR="00732BD4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14A66A" w14:textId="77777777" w:rsidR="00732BD4" w:rsidRPr="00827616" w:rsidRDefault="00732BD4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3734AB" w14:textId="77777777" w:rsidR="00827616" w:rsidRPr="00827616" w:rsidRDefault="00827616" w:rsidP="00B133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line="360" w:lineRule="auto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Podsumowanie</w:t>
      </w:r>
    </w:p>
    <w:p w14:paraId="06EC6575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Wartości wykazane w pozostałych pozycjach WPF, w tym:</w:t>
      </w:r>
    </w:p>
    <w:p w14:paraId="35FCEB1B" w14:textId="65CF0C97" w:rsidR="00827616" w:rsidRPr="00827616" w:rsidRDefault="00827616" w:rsidP="00B13323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ind w:left="765" w:right="340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 xml:space="preserve">finansowanie programów, projektów lub zadań realizowanych z udziałem środków,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827616">
        <w:rPr>
          <w:rFonts w:ascii="Times New Roman" w:hAnsi="Times New Roman" w:cs="Times New Roman"/>
          <w:kern w:val="0"/>
          <w:sz w:val="24"/>
          <w:szCs w:val="24"/>
        </w:rPr>
        <w:t>o których mowa w art. 5 ust. 1 pkt 2 i 3 ustawy (kolumna od 9.1 do 9.4.1.1);</w:t>
      </w:r>
    </w:p>
    <w:p w14:paraId="42D44E17" w14:textId="77777777" w:rsidR="00827616" w:rsidRPr="00827616" w:rsidRDefault="00827616" w:rsidP="00B13323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informacje uzupełniające o wybranych kategoriach finansowych (kolumna od 10.1 do 10.11)</w:t>
      </w:r>
    </w:p>
    <w:p w14:paraId="65C495AE" w14:textId="77777777" w:rsidR="00827616" w:rsidRPr="00827616" w:rsidRDefault="00827616" w:rsidP="00B1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7616">
        <w:rPr>
          <w:rFonts w:ascii="Times New Roman" w:hAnsi="Times New Roman" w:cs="Times New Roman"/>
          <w:kern w:val="0"/>
          <w:sz w:val="24"/>
          <w:szCs w:val="24"/>
        </w:rPr>
        <w:t>stanowią informacje uzupełniające względem pozycji opisanych powyżej. Zostały przedstawione w WPF zgodnie z obowiązującym stanem faktycznym, na podstawie zawartych umów i porozumień.</w:t>
      </w:r>
    </w:p>
    <w:p w14:paraId="41AF1F6F" w14:textId="77777777" w:rsidR="00827616" w:rsidRPr="00827616" w:rsidRDefault="00827616" w:rsidP="00B133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2EE2AF" w14:textId="77777777" w:rsidR="00AF6F76" w:rsidRPr="00827616" w:rsidRDefault="00AF6F76" w:rsidP="00B133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F6F76" w:rsidRPr="00827616" w:rsidSect="002222E5">
      <w:pgSz w:w="11906" w:h="16838"/>
      <w:pgMar w:top="1440" w:right="1274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30845500">
    <w:abstractNumId w:val="0"/>
  </w:num>
  <w:num w:numId="2" w16cid:durableId="438573830">
    <w:abstractNumId w:val="1"/>
  </w:num>
  <w:num w:numId="3" w16cid:durableId="1485732112">
    <w:abstractNumId w:val="2"/>
  </w:num>
  <w:num w:numId="4" w16cid:durableId="970860765">
    <w:abstractNumId w:val="3"/>
  </w:num>
  <w:num w:numId="5" w16cid:durableId="1886482436">
    <w:abstractNumId w:val="4"/>
  </w:num>
  <w:num w:numId="6" w16cid:durableId="526261148">
    <w:abstractNumId w:val="5"/>
  </w:num>
  <w:num w:numId="7" w16cid:durableId="1618218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16"/>
    <w:rsid w:val="002222E5"/>
    <w:rsid w:val="00732BD4"/>
    <w:rsid w:val="0080353F"/>
    <w:rsid w:val="00827616"/>
    <w:rsid w:val="00AF6F76"/>
    <w:rsid w:val="00B1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7D33"/>
  <w15:chartTrackingRefBased/>
  <w15:docId w15:val="{A41AEBFA-BF88-4D5A-B63F-D8A3338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27616"/>
    <w:pPr>
      <w:widowControl w:val="0"/>
      <w:autoSpaceDE w:val="0"/>
      <w:autoSpaceDN w:val="0"/>
      <w:adjustRightInd w:val="0"/>
      <w:spacing w:before="160" w:after="0" w:line="240" w:lineRule="auto"/>
      <w:outlineLvl w:val="0"/>
    </w:pPr>
    <w:rPr>
      <w:rFonts w:ascii="Arial" w:hAnsi="Arial" w:cs="Arial"/>
      <w:b/>
      <w:bCs/>
      <w:kern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7616"/>
    <w:pPr>
      <w:widowControl w:val="0"/>
      <w:autoSpaceDE w:val="0"/>
      <w:autoSpaceDN w:val="0"/>
      <w:adjustRightInd w:val="0"/>
      <w:spacing w:before="160" w:after="0" w:line="240" w:lineRule="auto"/>
      <w:outlineLvl w:val="1"/>
    </w:pPr>
    <w:rPr>
      <w:rFonts w:ascii="Arial" w:hAnsi="Arial" w:cs="Arial"/>
      <w:b/>
      <w:bCs/>
      <w:kern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7616"/>
    <w:pPr>
      <w:widowControl w:val="0"/>
      <w:autoSpaceDE w:val="0"/>
      <w:autoSpaceDN w:val="0"/>
      <w:adjustRightInd w:val="0"/>
      <w:spacing w:before="160" w:after="0" w:line="240" w:lineRule="auto"/>
      <w:outlineLvl w:val="2"/>
    </w:pPr>
    <w:rPr>
      <w:rFonts w:ascii="Arial" w:hAnsi="Arial" w:cs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27616"/>
    <w:rPr>
      <w:rFonts w:ascii="Arial" w:hAnsi="Arial" w:cs="Arial"/>
      <w:b/>
      <w:bCs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27616"/>
    <w:rPr>
      <w:rFonts w:ascii="Arial" w:hAnsi="Arial" w:cs="Arial"/>
      <w:b/>
      <w:bCs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827616"/>
    <w:rPr>
      <w:rFonts w:ascii="Arial" w:hAnsi="Arial" w:cs="Arial"/>
      <w:b/>
      <w:bCs/>
      <w:kern w:val="0"/>
    </w:rPr>
  </w:style>
  <w:style w:type="numbering" w:customStyle="1" w:styleId="Bezlisty1">
    <w:name w:val="Bez listy1"/>
    <w:next w:val="Bezlisty"/>
    <w:uiPriority w:val="99"/>
    <w:semiHidden/>
    <w:unhideWhenUsed/>
    <w:rsid w:val="00827616"/>
  </w:style>
  <w:style w:type="paragraph" w:customStyle="1" w:styleId="Normal">
    <w:name w:val="[Normal]"/>
    <w:uiPriority w:val="99"/>
    <w:rsid w:val="0082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82761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27616"/>
    <w:rPr>
      <w:rFonts w:ascii="Arial" w:hAnsi="Arial" w:cs="Arial"/>
      <w:b/>
      <w:bCs/>
      <w:kern w:val="0"/>
      <w:sz w:val="32"/>
      <w:szCs w:val="32"/>
    </w:rPr>
  </w:style>
  <w:style w:type="paragraph" w:customStyle="1" w:styleId="TableCaption">
    <w:name w:val="Table Caption"/>
    <w:basedOn w:val="Normalny"/>
    <w:uiPriority w:val="99"/>
    <w:rsid w:val="00827616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TableHeading">
    <w:name w:val="Table Heading"/>
    <w:basedOn w:val="Normalny"/>
    <w:uiPriority w:val="99"/>
    <w:rsid w:val="0082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TableCell">
    <w:name w:val="Table Cell"/>
    <w:basedOn w:val="Normalny"/>
    <w:uiPriority w:val="99"/>
    <w:rsid w:val="0082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TableCellEmphasised">
    <w:name w:val="Table Cell Emphasised"/>
    <w:basedOn w:val="TableCell"/>
    <w:uiPriority w:val="99"/>
    <w:rsid w:val="00827616"/>
    <w:rPr>
      <w:b/>
      <w:bCs/>
    </w:rPr>
  </w:style>
  <w:style w:type="paragraph" w:customStyle="1" w:styleId="TablePostscriptum">
    <w:name w:val="Table Postscriptum"/>
    <w:basedOn w:val="Normalny"/>
    <w:uiPriority w:val="99"/>
    <w:rsid w:val="0082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82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2761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827616"/>
    <w:rPr>
      <w:rFonts w:ascii="Arial" w:hAnsi="Arial" w:cs="Arial"/>
      <w:kern w:val="0"/>
      <w:sz w:val="28"/>
      <w:szCs w:val="28"/>
    </w:rPr>
  </w:style>
  <w:style w:type="character" w:styleId="Numerwiersza">
    <w:name w:val="line number"/>
    <w:basedOn w:val="Domylnaczcionkaakapitu"/>
    <w:uiPriority w:val="99"/>
    <w:rsid w:val="00827616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827616"/>
    <w:rPr>
      <w:rFonts w:ascii="Calibri" w:hAnsi="Calibri" w:cs="Calibri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3616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Sztojko Beata</dc:creator>
  <cp:keywords/>
  <dc:description/>
  <cp:lastModifiedBy>Sztojko Beata</cp:lastModifiedBy>
  <cp:revision>4</cp:revision>
  <cp:lastPrinted>2023-11-15T08:45:00Z</cp:lastPrinted>
  <dcterms:created xsi:type="dcterms:W3CDTF">2023-11-15T08:38:00Z</dcterms:created>
  <dcterms:modified xsi:type="dcterms:W3CDTF">2023-11-15T08:55:00Z</dcterms:modified>
</cp:coreProperties>
</file>