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0" w:rsidRDefault="009A5584" w:rsidP="009A5584">
      <w:r>
        <w:t xml:space="preserve"> </w:t>
      </w:r>
    </w:p>
    <w:p w:rsidR="00D95D61" w:rsidRPr="009A5584" w:rsidRDefault="00D95D61" w:rsidP="009A5584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F13FFB">
        <w:rPr>
          <w:rFonts w:ascii="Arial Narrow" w:hAnsi="Arial Narrow"/>
        </w:rPr>
        <w:t>10</w:t>
      </w:r>
      <w:bookmarkStart w:id="2" w:name="_GoBack"/>
      <w:bookmarkEnd w:id="2"/>
      <w:r w:rsidR="00C41AA1">
        <w:rPr>
          <w:rFonts w:ascii="Arial Narrow" w:hAnsi="Arial Narrow"/>
        </w:rPr>
        <w:t>.04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BC6677">
        <w:rPr>
          <w:rFonts w:ascii="Arial Narrow" w:hAnsi="Arial Narrow"/>
        </w:rPr>
        <w:t>20</w:t>
      </w:r>
      <w:r w:rsidR="00371D9E">
        <w:rPr>
          <w:rFonts w:ascii="Arial Narrow" w:hAnsi="Arial Narrow"/>
          <w:vanish/>
        </w:rPr>
        <w:t>&lt;/el:data&gt;</w:t>
      </w: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</w:t>
      </w:r>
      <w:r w:rsidR="008D009C">
        <w:rPr>
          <w:rFonts w:ascii="Arial Narrow" w:hAnsi="Arial Narrow"/>
          <w:b/>
        </w:rPr>
        <w:t xml:space="preserve">                       </w:t>
      </w: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C41AA1">
        <w:rPr>
          <w:rFonts w:ascii="Arial" w:hAnsi="Arial" w:cs="Arial"/>
          <w:sz w:val="20"/>
          <w:szCs w:val="20"/>
        </w:rPr>
        <w:t>ZP.271.10</w:t>
      </w:r>
      <w:r w:rsidR="00BC6677">
        <w:rPr>
          <w:rFonts w:ascii="Arial" w:hAnsi="Arial" w:cs="Arial"/>
          <w:sz w:val="20"/>
          <w:szCs w:val="20"/>
        </w:rPr>
        <w:t>.2020</w:t>
      </w:r>
    </w:p>
    <w:p w:rsidR="0088718F" w:rsidRPr="009D769E" w:rsidRDefault="00371D9E" w:rsidP="009D769E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AE62C1" w:rsidRPr="009A5584" w:rsidRDefault="00D95D61" w:rsidP="009A5584">
      <w:pPr>
        <w:pStyle w:val="Standard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4C61">
        <w:rPr>
          <w:rFonts w:ascii="Arial" w:hAnsi="Arial" w:cs="Arial"/>
          <w:b/>
          <w:sz w:val="20"/>
          <w:szCs w:val="20"/>
        </w:rPr>
        <w:t>Dotyczy</w:t>
      </w:r>
      <w:r w:rsidR="00C41AA1">
        <w:rPr>
          <w:rFonts w:ascii="Arial" w:hAnsi="Arial" w:cs="Arial"/>
          <w:b/>
          <w:sz w:val="20"/>
          <w:szCs w:val="20"/>
        </w:rPr>
        <w:t>:</w:t>
      </w:r>
      <w:r w:rsidR="00C41AA1" w:rsidRPr="00C41A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4736" w:rsidRPr="00465DD5">
        <w:rPr>
          <w:b/>
          <w:sz w:val="24"/>
          <w:szCs w:val="24"/>
        </w:rPr>
        <w:t>Poprawa efektywności energetycznej Przedszkola Komunalnego  Nr 1, przy ul. Rolnej 1 w Szprotawie poprzez głęboką termomodernizację z zastosowaniem odnawialnych źródeł energii</w:t>
      </w:r>
    </w:p>
    <w:p w:rsidR="004D7096" w:rsidRPr="0088718F" w:rsidRDefault="00524E31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718F">
        <w:rPr>
          <w:rFonts w:ascii="Arial" w:hAnsi="Arial" w:cs="Arial"/>
          <w:b/>
          <w:sz w:val="20"/>
          <w:szCs w:val="20"/>
        </w:rPr>
        <w:t>Informacja o zmianach wprowadzonych do SIWZ</w:t>
      </w:r>
    </w:p>
    <w:p w:rsidR="003D659C" w:rsidRDefault="004D7096" w:rsidP="00244736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>, że na podstawie art. 38 ust. 1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ustawy z dnia 29 stycznia 2004 r. Prawo zamówień publicznych (</w:t>
      </w:r>
      <w:r w:rsidR="00BC6677" w:rsidRPr="0088718F">
        <w:rPr>
          <w:rFonts w:ascii="Arial" w:hAnsi="Arial" w:cs="Arial"/>
          <w:sz w:val="20"/>
          <w:szCs w:val="20"/>
        </w:rPr>
        <w:t>Dz. U. z 2019 r. poz. 1843</w:t>
      </w:r>
      <w:r w:rsidRPr="0088718F">
        <w:rPr>
          <w:rFonts w:ascii="Arial" w:hAnsi="Arial" w:cs="Arial"/>
          <w:sz w:val="20"/>
          <w:szCs w:val="20"/>
        </w:rPr>
        <w:t xml:space="preserve"> </w:t>
      </w:r>
      <w:r w:rsidR="00A53FE1" w:rsidRPr="0088718F">
        <w:rPr>
          <w:rFonts w:ascii="Arial" w:eastAsia="Calibri" w:hAnsi="Arial" w:cs="Arial"/>
          <w:sz w:val="20"/>
          <w:szCs w:val="20"/>
          <w:lang w:eastAsia="en-US"/>
        </w:rPr>
        <w:t>)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24F24"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 xml:space="preserve"> odpowiada na zapytania do SIWZ:</w:t>
      </w:r>
    </w:p>
    <w:p w:rsidR="009A5584" w:rsidRPr="009A5584" w:rsidRDefault="009A5584" w:rsidP="009A5584">
      <w:pPr>
        <w:pStyle w:val="Default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>Pytania do SIWZ:</w:t>
      </w:r>
    </w:p>
    <w:p w:rsidR="009A5584" w:rsidRPr="009A5584" w:rsidRDefault="009A5584" w:rsidP="009A5584">
      <w:pPr>
        <w:pStyle w:val="Default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 </w:t>
      </w:r>
    </w:p>
    <w:p w:rsidR="009A5584" w:rsidRPr="009A5584" w:rsidRDefault="009A5584" w:rsidP="009A5584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1. Czy Zamawiający potwierdza, że do wymiany jest 22 m2 papy na dachu zgodnie z obmiarem z poz. 63 a pozostała część dachu (ok. 450 m2) nie wymaga naprawy czy wymiany? </w:t>
      </w:r>
    </w:p>
    <w:p w:rsidR="009A5584" w:rsidRPr="009A5584" w:rsidRDefault="009A5584" w:rsidP="009A5584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2. Czy rynny i rury spustowe nieujęte w przedmiarze są do wymiany? </w:t>
      </w:r>
    </w:p>
    <w:p w:rsidR="009A5584" w:rsidRPr="009A5584" w:rsidRDefault="009A5584" w:rsidP="009A5584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3. W jaki sposób Zamawiający przewiduje przedłużenie okapu dachu w związku z dociepleniem ścian o gr. 20 cm? </w:t>
      </w:r>
    </w:p>
    <w:p w:rsidR="009A5584" w:rsidRPr="009A5584" w:rsidRDefault="009A5584" w:rsidP="009A5584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4. Jak mają wyglądać obiegi grzewcze, ile dokładnie i na jakie części budynku, jakie średnice? </w:t>
      </w:r>
    </w:p>
    <w:p w:rsidR="009A5584" w:rsidRPr="009A5584" w:rsidRDefault="009A5584" w:rsidP="009A5584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5. Czy Zamawiający potwierdza, że w zaprojektowanym układzie CO nie jest potrzebny bufor dla zabezpieczenia pracy pompy i układu CO? </w:t>
      </w:r>
    </w:p>
    <w:p w:rsidR="009A5584" w:rsidRDefault="009A5584" w:rsidP="009A5584">
      <w:pPr>
        <w:pStyle w:val="Default"/>
        <w:rPr>
          <w:rFonts w:ascii="Arial" w:hAnsi="Arial" w:cs="Arial"/>
          <w:sz w:val="20"/>
          <w:szCs w:val="20"/>
        </w:rPr>
      </w:pPr>
      <w:r w:rsidRPr="009A5584">
        <w:rPr>
          <w:rFonts w:ascii="Arial" w:hAnsi="Arial" w:cs="Arial"/>
          <w:sz w:val="20"/>
          <w:szCs w:val="20"/>
        </w:rPr>
        <w:t xml:space="preserve">6. W jaki sposób ma wyglądać automatyka do CO i sterowanie poszczególnymi urządzeniami i obiegami? </w:t>
      </w:r>
    </w:p>
    <w:p w:rsidR="009A5584" w:rsidRPr="009A5584" w:rsidRDefault="009A5584" w:rsidP="009A5584">
      <w:pPr>
        <w:pStyle w:val="Default"/>
        <w:rPr>
          <w:rFonts w:ascii="Arial" w:hAnsi="Arial" w:cs="Arial"/>
          <w:sz w:val="20"/>
          <w:szCs w:val="20"/>
        </w:rPr>
      </w:pPr>
    </w:p>
    <w:p w:rsidR="00C41AA1" w:rsidRPr="009A5584" w:rsidRDefault="009A5584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A5584">
        <w:rPr>
          <w:rFonts w:ascii="Arial" w:hAnsi="Arial" w:cs="Arial"/>
          <w:color w:val="000000"/>
          <w:sz w:val="20"/>
          <w:szCs w:val="20"/>
        </w:rPr>
        <w:t>Odpowiedzi na zapytania do SIWZ:</w:t>
      </w:r>
    </w:p>
    <w:p w:rsidR="009A5584" w:rsidRPr="009A5584" w:rsidRDefault="009A5584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5584" w:rsidRPr="009A5584" w:rsidRDefault="009A5584" w:rsidP="009A5584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Zamawiający potwierdza obmiar 22m2 wymiany papy. Papa będzie wymieniona  tylko w miejscach po wyciętych otworach dla  wpuszczeniu granulatu w strefę stropodachu.</w:t>
      </w:r>
    </w:p>
    <w:p w:rsidR="009A5584" w:rsidRPr="009A5584" w:rsidRDefault="009A5584" w:rsidP="009A5584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Rynny i rury spustowe pozostają istniejące. W kalkulacji należy uwzględnić koszt wymiany uchwytów dla rur spustowych.</w:t>
      </w:r>
    </w:p>
    <w:p w:rsidR="009A5584" w:rsidRPr="009A5584" w:rsidRDefault="009A5584" w:rsidP="009A5584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Okap dachu jest na tyle wysunięty, że umożliwia docieplenie ścian bez konieczności jego przebudowy.</w:t>
      </w:r>
    </w:p>
    <w:p w:rsidR="009A5584" w:rsidRPr="009A5584" w:rsidRDefault="009A5584" w:rsidP="009A5584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W kalkulacji należy uwzględnić 3 obiegi grzewcze:</w:t>
      </w:r>
    </w:p>
    <w:p w:rsidR="009A5584" w:rsidRPr="009A5584" w:rsidRDefault="009A5584" w:rsidP="009A5584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- piwnica</w:t>
      </w:r>
    </w:p>
    <w:p w:rsidR="009A5584" w:rsidRPr="009A5584" w:rsidRDefault="009A5584" w:rsidP="009A5584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- parter</w:t>
      </w:r>
    </w:p>
    <w:p w:rsidR="009A5584" w:rsidRPr="009A5584" w:rsidRDefault="009A5584" w:rsidP="009A5584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- I piętro</w:t>
      </w:r>
    </w:p>
    <w:p w:rsidR="009A5584" w:rsidRPr="009A5584" w:rsidRDefault="009A5584" w:rsidP="009A5584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Średnice rur zgodnie z projektem i sztuką budowlaną.</w:t>
      </w:r>
    </w:p>
    <w:p w:rsidR="009A5584" w:rsidRPr="009A5584" w:rsidRDefault="009A5584" w:rsidP="009A5584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Montaż bufora obejmuje pozycja75.  Pozycja ta obejmuje montaż pompy w komplecie  z którą występuje bufor i automatyka.</w:t>
      </w:r>
    </w:p>
    <w:p w:rsidR="009A5584" w:rsidRPr="009A5584" w:rsidRDefault="009A5584" w:rsidP="009A5584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>Obiegi grzewcze będą sterowane przy pomocy regulatora HK1.</w:t>
      </w:r>
    </w:p>
    <w:p w:rsidR="00C41AA1" w:rsidRPr="009A5584" w:rsidRDefault="00C41AA1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9A5584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hAnsi="Arial" w:cs="Arial"/>
          <w:color w:val="000000"/>
          <w:sz w:val="20"/>
          <w:szCs w:val="20"/>
        </w:rPr>
        <w:t>Od niniejszej decyzji przysługują środki ochrony prawnej określone w ustawie z dnia 29 stycznia 2004 roku Prawo za</w:t>
      </w:r>
      <w:r w:rsidR="0088718F" w:rsidRPr="009A5584">
        <w:rPr>
          <w:rFonts w:ascii="Arial" w:hAnsi="Arial" w:cs="Arial"/>
          <w:color w:val="000000"/>
          <w:sz w:val="20"/>
          <w:szCs w:val="20"/>
        </w:rPr>
        <w:t xml:space="preserve">mówień publicznych Dz. U. z 2019 r., poz. 1843 </w:t>
      </w:r>
      <w:r w:rsidRPr="009A5584">
        <w:rPr>
          <w:rFonts w:ascii="Arial" w:hAnsi="Arial" w:cs="Arial"/>
          <w:color w:val="000000"/>
          <w:sz w:val="20"/>
          <w:szCs w:val="20"/>
        </w:rPr>
        <w:t xml:space="preserve">- dział VI "Środki ochrony prawnej". </w:t>
      </w:r>
      <w:r w:rsidRPr="009A5584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524F24" w:rsidRPr="009A5584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9A5584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A558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9A558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9A5584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9A5584" w:rsidSect="00C37D14">
      <w:footerReference w:type="default" r:id="rId9"/>
      <w:headerReference w:type="first" r:id="rId10"/>
      <w:footerReference w:type="first" r:id="rId11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EA" w:rsidRDefault="000216EA">
      <w:r>
        <w:separator/>
      </w:r>
    </w:p>
  </w:endnote>
  <w:endnote w:type="continuationSeparator" w:id="0">
    <w:p w:rsidR="000216EA" w:rsidRDefault="0002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8718F">
            <w:rPr>
              <w:rFonts w:ascii="Tw Cen MT" w:hAnsi="Tw Cen MT" w:cs="Arial"/>
              <w:b/>
              <w:sz w:val="16"/>
              <w:szCs w:val="16"/>
            </w:rPr>
            <w:t>Komórka ds..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EA" w:rsidRDefault="000216EA">
      <w:r>
        <w:separator/>
      </w:r>
    </w:p>
  </w:footnote>
  <w:footnote w:type="continuationSeparator" w:id="0">
    <w:p w:rsidR="000216EA" w:rsidRDefault="0002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2C323B9"/>
    <w:multiLevelType w:val="hybridMultilevel"/>
    <w:tmpl w:val="7F02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16EA"/>
    <w:rsid w:val="00025F6E"/>
    <w:rsid w:val="0003372D"/>
    <w:rsid w:val="00040680"/>
    <w:rsid w:val="00045373"/>
    <w:rsid w:val="0004732E"/>
    <w:rsid w:val="0005449E"/>
    <w:rsid w:val="00062707"/>
    <w:rsid w:val="000643E8"/>
    <w:rsid w:val="0007287E"/>
    <w:rsid w:val="000744D3"/>
    <w:rsid w:val="00081B4D"/>
    <w:rsid w:val="00084F6F"/>
    <w:rsid w:val="00087005"/>
    <w:rsid w:val="00087066"/>
    <w:rsid w:val="000A2136"/>
    <w:rsid w:val="000A3B7B"/>
    <w:rsid w:val="000A66E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F2A7C"/>
    <w:rsid w:val="000F4F89"/>
    <w:rsid w:val="0013028A"/>
    <w:rsid w:val="0013137A"/>
    <w:rsid w:val="0013595E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F7FDD"/>
    <w:rsid w:val="00201702"/>
    <w:rsid w:val="00213A9F"/>
    <w:rsid w:val="00217184"/>
    <w:rsid w:val="00234382"/>
    <w:rsid w:val="00234687"/>
    <w:rsid w:val="00244736"/>
    <w:rsid w:val="002469DB"/>
    <w:rsid w:val="00246B37"/>
    <w:rsid w:val="002555A7"/>
    <w:rsid w:val="00265929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85F7E"/>
    <w:rsid w:val="003876D2"/>
    <w:rsid w:val="00387C91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4021E6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F0DB9"/>
    <w:rsid w:val="004F4DD6"/>
    <w:rsid w:val="0051370C"/>
    <w:rsid w:val="00524E31"/>
    <w:rsid w:val="00524F24"/>
    <w:rsid w:val="0053089C"/>
    <w:rsid w:val="00533494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3AD8"/>
    <w:rsid w:val="00574659"/>
    <w:rsid w:val="00581B15"/>
    <w:rsid w:val="00582D29"/>
    <w:rsid w:val="00595719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652"/>
    <w:rsid w:val="006107BB"/>
    <w:rsid w:val="00611682"/>
    <w:rsid w:val="0061327C"/>
    <w:rsid w:val="006162FD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11BEC"/>
    <w:rsid w:val="00714A2B"/>
    <w:rsid w:val="00726AD0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67D7"/>
    <w:rsid w:val="00867A01"/>
    <w:rsid w:val="008700D0"/>
    <w:rsid w:val="008720AD"/>
    <w:rsid w:val="00873700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7031A"/>
    <w:rsid w:val="00980890"/>
    <w:rsid w:val="00990474"/>
    <w:rsid w:val="009A2FF4"/>
    <w:rsid w:val="009A49F2"/>
    <w:rsid w:val="009A5584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3176"/>
    <w:rsid w:val="00AE62C1"/>
    <w:rsid w:val="00AF3CFA"/>
    <w:rsid w:val="00AF3D39"/>
    <w:rsid w:val="00AF6345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41AA1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D11088"/>
    <w:rsid w:val="00D2354F"/>
    <w:rsid w:val="00D23699"/>
    <w:rsid w:val="00D50DA3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67DE4"/>
    <w:rsid w:val="00E758B2"/>
    <w:rsid w:val="00E7630F"/>
    <w:rsid w:val="00E81DAE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13FFB"/>
    <w:rsid w:val="00F25A22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5D3A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C41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9A55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C41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9A55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CE61-604B-41D6-A6E5-14D1913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4</cp:revision>
  <cp:lastPrinted>2020-03-20T06:47:00Z</cp:lastPrinted>
  <dcterms:created xsi:type="dcterms:W3CDTF">2020-04-10T11:20:00Z</dcterms:created>
  <dcterms:modified xsi:type="dcterms:W3CDTF">2020-04-10T11:33:00Z</dcterms:modified>
</cp:coreProperties>
</file>