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86B211B"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582563" w:rsidP="00717725">
      <w:pPr>
        <w:rPr>
          <w:sz w:val="24"/>
          <w:szCs w:val="24"/>
        </w:rPr>
      </w:pPr>
      <w:r>
        <w:rPr>
          <w:noProof/>
        </w:rPr>
        <w:drawing>
          <wp:inline distT="0" distB="0" distL="0" distR="0">
            <wp:extent cx="5759450" cy="1938825"/>
            <wp:effectExtent l="0" t="0" r="0" b="4445"/>
            <wp:docPr id="6" name="Obraz 6" descr="C:\Users\rzeszutekm\AppData\Local\Microsoft\Windows\INetCache\Content.Word\LOGOTYP-rozbudowa-dróg-na-Os.-Piastowskim_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zeszutekm\AppData\Local\Microsoft\Windows\INetCache\Content.Word\LOGOTYP-rozbudowa-dróg-na-Os.-Piastowskim_v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938825"/>
                    </a:xfrm>
                    <a:prstGeom prst="rect">
                      <a:avLst/>
                    </a:prstGeom>
                    <a:noFill/>
                    <a:ln>
                      <a:noFill/>
                    </a:ln>
                  </pic:spPr>
                </pic:pic>
              </a:graphicData>
            </a:graphic>
          </wp:inline>
        </w:drawing>
      </w:r>
    </w:p>
    <w:p w:rsidR="005F544F" w:rsidRDefault="005F544F" w:rsidP="00717725">
      <w:pPr>
        <w:pStyle w:val="Tytu"/>
        <w:rPr>
          <w:rFonts w:ascii="Times New Roman" w:hAnsi="Times New Roman" w:cs="Times New Roman"/>
          <w:szCs w:val="36"/>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004E65A0">
        <w:rPr>
          <w:rFonts w:cs="Times New Roman"/>
          <w:sz w:val="24"/>
          <w:szCs w:val="24"/>
        </w:rPr>
        <w:t>(</w:t>
      </w:r>
      <w:proofErr w:type="spellStart"/>
      <w:r w:rsidR="00C17E3A">
        <w:rPr>
          <w:rFonts w:cs="Times New Roman"/>
          <w:bCs/>
          <w:iCs/>
          <w:sz w:val="24"/>
          <w:szCs w:val="24"/>
          <w:lang w:val="en-US"/>
        </w:rPr>
        <w:t>tj</w:t>
      </w:r>
      <w:proofErr w:type="spellEnd"/>
      <w:r w:rsidR="00C17E3A">
        <w:rPr>
          <w:rFonts w:cs="Times New Roman"/>
          <w:bCs/>
          <w:iCs/>
          <w:sz w:val="24"/>
          <w:szCs w:val="24"/>
          <w:lang w:val="en-US"/>
        </w:rPr>
        <w:t xml:space="preserve">. Dz. U. z 2022 r. </w:t>
      </w:r>
      <w:proofErr w:type="spellStart"/>
      <w:r w:rsidR="00C17E3A">
        <w:rPr>
          <w:rFonts w:cs="Times New Roman"/>
          <w:bCs/>
          <w:iCs/>
          <w:sz w:val="24"/>
          <w:szCs w:val="24"/>
          <w:lang w:val="en-US"/>
        </w:rPr>
        <w:t>poz</w:t>
      </w:r>
      <w:proofErr w:type="spellEnd"/>
      <w:r w:rsidR="00C17E3A">
        <w:rPr>
          <w:rFonts w:cs="Times New Roman"/>
          <w:bCs/>
          <w:iCs/>
          <w:sz w:val="24"/>
          <w:szCs w:val="24"/>
          <w:lang w:val="en-US"/>
        </w:rPr>
        <w:t xml:space="preserve">. 1710, </w:t>
      </w:r>
      <w:r w:rsidRPr="004330C0">
        <w:rPr>
          <w:rFonts w:cs="Times New Roman"/>
          <w:sz w:val="24"/>
          <w:szCs w:val="24"/>
        </w:rPr>
        <w:t xml:space="preserve">) zwanej dalej „ustawą </w:t>
      </w:r>
      <w:proofErr w:type="spellStart"/>
      <w:r w:rsidR="00AE4E07" w:rsidRPr="004330C0">
        <w:rPr>
          <w:rFonts w:cs="Times New Roman"/>
          <w:sz w:val="24"/>
          <w:szCs w:val="24"/>
        </w:rPr>
        <w:t>P</w:t>
      </w:r>
      <w:r w:rsidRPr="004330C0">
        <w:rPr>
          <w:rFonts w:cs="Times New Roman"/>
          <w:sz w:val="24"/>
          <w:szCs w:val="24"/>
        </w:rPr>
        <w:t>zp</w:t>
      </w:r>
      <w:proofErr w:type="spellEnd"/>
      <w:r w:rsidRPr="004330C0">
        <w:rPr>
          <w:rFonts w:cs="Times New Roman"/>
          <w:sz w:val="24"/>
          <w:szCs w:val="24"/>
        </w:rPr>
        <w:t>”,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w:t>
      </w:r>
      <w:proofErr w:type="spellStart"/>
      <w:r w:rsidR="00AE4E07" w:rsidRPr="004330C0">
        <w:rPr>
          <w:rFonts w:cs="Times New Roman"/>
          <w:sz w:val="24"/>
          <w:szCs w:val="24"/>
        </w:rPr>
        <w:t>Pzp</w:t>
      </w:r>
      <w:proofErr w:type="spellEnd"/>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EE4F1B" w:rsidRDefault="00AE4E07" w:rsidP="00B07EDB">
      <w:pPr>
        <w:jc w:val="center"/>
        <w:rPr>
          <w:sz w:val="24"/>
          <w:szCs w:val="24"/>
        </w:rPr>
      </w:pPr>
      <w:r w:rsidRPr="004330C0">
        <w:rPr>
          <w:sz w:val="24"/>
          <w:szCs w:val="24"/>
        </w:rPr>
        <w:t>na realizację zadania pn.:</w:t>
      </w:r>
    </w:p>
    <w:p w:rsidR="0017161D" w:rsidRPr="00582563" w:rsidRDefault="00717725" w:rsidP="004D5A40">
      <w:pPr>
        <w:ind w:left="720"/>
        <w:jc w:val="center"/>
        <w:rPr>
          <w:b/>
          <w:bCs/>
          <w:sz w:val="32"/>
          <w:szCs w:val="32"/>
        </w:rPr>
      </w:pPr>
      <w:r w:rsidRPr="004330C0">
        <w:rPr>
          <w:sz w:val="24"/>
          <w:szCs w:val="24"/>
        </w:rPr>
        <w:br/>
      </w:r>
      <w:r w:rsidR="00582563" w:rsidRPr="00582563">
        <w:rPr>
          <w:b/>
          <w:sz w:val="32"/>
          <w:szCs w:val="32"/>
        </w:rPr>
        <w:t xml:space="preserve">„Przebudowa z rozbudową infrastruktury drogowej na Osiedlu Piastowskim </w:t>
      </w:r>
      <w:r w:rsidR="00582563" w:rsidRPr="00582563">
        <w:rPr>
          <w:b/>
          <w:sz w:val="32"/>
          <w:szCs w:val="32"/>
        </w:rPr>
        <w:br/>
        <w:t>w Szprotawie”</w:t>
      </w:r>
    </w:p>
    <w:p w:rsidR="00E32826" w:rsidRPr="000B5FF1" w:rsidRDefault="00E32826" w:rsidP="00AE4E07">
      <w:pPr>
        <w:jc w:val="center"/>
        <w:rPr>
          <w:sz w:val="32"/>
          <w:szCs w:val="32"/>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795C254"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D756847"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3312C0">
        <w:rPr>
          <w:sz w:val="24"/>
          <w:szCs w:val="24"/>
        </w:rPr>
        <w:t>ZP.271.59</w:t>
      </w:r>
      <w:r w:rsidR="007E1F6B">
        <w:rPr>
          <w:sz w:val="24"/>
          <w:szCs w:val="24"/>
        </w:rPr>
        <w:t>.2022</w:t>
      </w:r>
    </w:p>
    <w:p w:rsidR="004330C0" w:rsidRPr="004330C0" w:rsidRDefault="004330C0" w:rsidP="004330C0">
      <w:pPr>
        <w:tabs>
          <w:tab w:val="left" w:pos="567"/>
        </w:tabs>
        <w:jc w:val="center"/>
        <w:rPr>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4330C0" w:rsidRPr="005418F9" w:rsidRDefault="005418F9" w:rsidP="005418F9">
      <w:pPr>
        <w:pStyle w:val="Standard"/>
        <w:spacing w:line="360" w:lineRule="auto"/>
        <w:ind w:left="4956" w:firstLine="708"/>
        <w:rPr>
          <w:i/>
        </w:rPr>
      </w:pPr>
      <w:r>
        <w:rPr>
          <w:i/>
        </w:rPr>
        <w:t>……………………………</w:t>
      </w:r>
    </w:p>
    <w:p w:rsidR="008B5A39" w:rsidRDefault="008B5A39" w:rsidP="004330C0">
      <w:pPr>
        <w:jc w:val="center"/>
        <w:rPr>
          <w:sz w:val="24"/>
          <w:szCs w:val="24"/>
        </w:rPr>
      </w:pPr>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726993">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C85E1C" w:rsidRDefault="00C85E1C" w:rsidP="003B10F5"/>
    <w:p w:rsidR="003B10F5" w:rsidRDefault="003B10F5" w:rsidP="003B10F5"/>
    <w:p w:rsidR="00C85E1C" w:rsidRDefault="00C85E1C" w:rsidP="003B10F5"/>
    <w:p w:rsidR="00C85E1C" w:rsidRDefault="00C85E1C" w:rsidP="003B10F5"/>
    <w:p w:rsidR="003B10F5" w:rsidRDefault="003B10F5" w:rsidP="003B10F5"/>
    <w:p w:rsidR="003B10F5" w:rsidRDefault="003B10F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rsidR="00810AD6" w:rsidRPr="00537B5A" w:rsidRDefault="00810AD6" w:rsidP="00385FD0">
      <w:pPr>
        <w:spacing w:line="276" w:lineRule="auto"/>
        <w:jc w:val="center"/>
        <w:rPr>
          <w:sz w:val="10"/>
          <w:szCs w:val="10"/>
        </w:rPr>
      </w:pPr>
    </w:p>
    <w:p w:rsidR="001D13B6" w:rsidRDefault="001D13B6" w:rsidP="00F67927">
      <w:pPr>
        <w:pStyle w:val="Akapitzlist"/>
        <w:numPr>
          <w:ilvl w:val="0"/>
          <w:numId w:val="34"/>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F67927">
      <w:pPr>
        <w:pStyle w:val="Akapitzlist"/>
        <w:numPr>
          <w:ilvl w:val="0"/>
          <w:numId w:val="34"/>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F67927">
      <w:pPr>
        <w:pStyle w:val="Akapitzlist"/>
        <w:numPr>
          <w:ilvl w:val="0"/>
          <w:numId w:val="34"/>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F67927">
      <w:pPr>
        <w:pStyle w:val="Akapitzlist"/>
        <w:numPr>
          <w:ilvl w:val="0"/>
          <w:numId w:val="45"/>
        </w:numPr>
        <w:spacing w:line="276" w:lineRule="auto"/>
        <w:jc w:val="both"/>
        <w:rPr>
          <w:sz w:val="24"/>
          <w:szCs w:val="24"/>
        </w:rPr>
      </w:pPr>
      <w:r w:rsidRPr="00DD34E2">
        <w:rPr>
          <w:sz w:val="24"/>
          <w:szCs w:val="24"/>
        </w:rPr>
        <w:t>Postępowanie o udzielenie zamówienia publicznego prowadzone jest w trybie podstawowym, na podstawie art. 275 pkt 1 ustawy z dnia 11 września 2019 r. – Pra</w:t>
      </w:r>
      <w:r w:rsidR="009D1C7F">
        <w:rPr>
          <w:sz w:val="24"/>
          <w:szCs w:val="24"/>
        </w:rPr>
        <w:t>wo zamówień publicznych (</w:t>
      </w:r>
      <w:proofErr w:type="spellStart"/>
      <w:r w:rsidR="00260348">
        <w:rPr>
          <w:bCs/>
          <w:iCs/>
          <w:sz w:val="24"/>
          <w:szCs w:val="24"/>
          <w:lang w:val="en-US"/>
        </w:rPr>
        <w:t>tj</w:t>
      </w:r>
      <w:proofErr w:type="spellEnd"/>
      <w:r w:rsidR="00260348">
        <w:rPr>
          <w:bCs/>
          <w:iCs/>
          <w:sz w:val="24"/>
          <w:szCs w:val="24"/>
          <w:lang w:val="en-US"/>
        </w:rPr>
        <w:t>. Dz. U. z 2022</w:t>
      </w:r>
      <w:r w:rsidR="009D1C7F" w:rsidRPr="009D1C7F">
        <w:rPr>
          <w:bCs/>
          <w:iCs/>
          <w:sz w:val="24"/>
          <w:szCs w:val="24"/>
          <w:lang w:val="en-US"/>
        </w:rPr>
        <w:t xml:space="preserve"> r. </w:t>
      </w:r>
      <w:proofErr w:type="spellStart"/>
      <w:r w:rsidR="009D1C7F" w:rsidRPr="009D1C7F">
        <w:rPr>
          <w:bCs/>
          <w:iCs/>
          <w:sz w:val="24"/>
          <w:szCs w:val="24"/>
          <w:lang w:val="en-US"/>
        </w:rPr>
        <w:t>poz</w:t>
      </w:r>
      <w:proofErr w:type="spellEnd"/>
      <w:r w:rsidR="00260348">
        <w:rPr>
          <w:bCs/>
          <w:iCs/>
          <w:sz w:val="24"/>
          <w:szCs w:val="24"/>
          <w:lang w:val="en-US"/>
        </w:rPr>
        <w:t xml:space="preserve">. 1710, </w:t>
      </w:r>
      <w:r w:rsidRPr="00DD34E2">
        <w:rPr>
          <w:sz w:val="24"/>
          <w:szCs w:val="24"/>
        </w:rPr>
        <w:t>)</w:t>
      </w:r>
      <w:r w:rsidR="007A094D">
        <w:rPr>
          <w:sz w:val="24"/>
          <w:szCs w:val="24"/>
        </w:rPr>
        <w:t xml:space="preserve">, zwaną dalej „ustawą” lub „ustawą </w:t>
      </w:r>
      <w:proofErr w:type="spellStart"/>
      <w:r w:rsidR="007A094D">
        <w:rPr>
          <w:sz w:val="24"/>
          <w:szCs w:val="24"/>
        </w:rPr>
        <w:t>Pzp</w:t>
      </w:r>
      <w:proofErr w:type="spellEnd"/>
      <w:r w:rsidR="007A094D">
        <w:rPr>
          <w:sz w:val="24"/>
          <w:szCs w:val="24"/>
        </w:rPr>
        <w:t>”</w:t>
      </w:r>
      <w:r w:rsidRPr="00DD34E2">
        <w:rPr>
          <w:sz w:val="24"/>
          <w:szCs w:val="24"/>
        </w:rPr>
        <w:t>.</w:t>
      </w:r>
    </w:p>
    <w:p w:rsidR="00D331C4" w:rsidRPr="00D331C4" w:rsidRDefault="00D331C4" w:rsidP="00F67927">
      <w:pPr>
        <w:pStyle w:val="Akapitzlist"/>
        <w:numPr>
          <w:ilvl w:val="0"/>
          <w:numId w:val="45"/>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1"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1"/>
    </w:p>
    <w:p w:rsidR="00537B5A" w:rsidRPr="00537B5A" w:rsidRDefault="00537B5A" w:rsidP="00385FD0">
      <w:pPr>
        <w:spacing w:line="276" w:lineRule="auto"/>
        <w:rPr>
          <w:sz w:val="10"/>
          <w:szCs w:val="10"/>
        </w:rPr>
      </w:pPr>
    </w:p>
    <w:p w:rsidR="007159A3" w:rsidRPr="007159A3" w:rsidRDefault="00FB5324" w:rsidP="00F67927">
      <w:pPr>
        <w:widowControl w:val="0"/>
        <w:numPr>
          <w:ilvl w:val="0"/>
          <w:numId w:val="54"/>
        </w:numPr>
        <w:suppressAutoHyphens/>
        <w:spacing w:line="276" w:lineRule="auto"/>
        <w:textAlignment w:val="baseline"/>
        <w:rPr>
          <w:b/>
          <w:bCs/>
          <w:sz w:val="24"/>
          <w:szCs w:val="24"/>
        </w:rPr>
      </w:pPr>
      <w:r w:rsidRPr="000C4288">
        <w:rPr>
          <w:rFonts w:eastAsia="Times New Roman" w:cs="Times New Roman"/>
          <w:sz w:val="24"/>
          <w:szCs w:val="24"/>
        </w:rPr>
        <w:t>Przedmiotem zamówienia są</w:t>
      </w:r>
      <w:r w:rsidR="00E46740">
        <w:rPr>
          <w:rFonts w:eastAsia="Times New Roman" w:cs="Times New Roman"/>
          <w:sz w:val="24"/>
          <w:szCs w:val="24"/>
        </w:rPr>
        <w:t xml:space="preserve"> roboty budowlane</w:t>
      </w:r>
      <w:r w:rsidR="002073E9" w:rsidRPr="000C4288">
        <w:rPr>
          <w:rFonts w:eastAsia="Times New Roman" w:cs="Times New Roman"/>
          <w:sz w:val="24"/>
          <w:szCs w:val="24"/>
        </w:rPr>
        <w:t xml:space="preserve"> w systemie zaprojektuj wybuduj,</w:t>
      </w:r>
      <w:r w:rsidR="002073E9" w:rsidRPr="000C4288">
        <w:rPr>
          <w:rFonts w:ascii="Arial" w:eastAsia="Times New Roman" w:hAnsi="Arial" w:cs="Arial"/>
          <w:sz w:val="24"/>
          <w:szCs w:val="24"/>
        </w:rPr>
        <w:t xml:space="preserve"> </w:t>
      </w:r>
      <w:r w:rsidR="002073E9" w:rsidRPr="000C4288">
        <w:rPr>
          <w:rFonts w:eastAsia="Times New Roman" w:cs="Times New Roman"/>
          <w:sz w:val="24"/>
          <w:szCs w:val="24"/>
        </w:rPr>
        <w:t xml:space="preserve"> w ramach zadania pn.: </w:t>
      </w:r>
      <w:r w:rsidR="007159A3" w:rsidRPr="007159A3">
        <w:rPr>
          <w:b/>
          <w:sz w:val="24"/>
          <w:szCs w:val="24"/>
        </w:rPr>
        <w:t>„Przebudowa z rozbudową infrastruktury drogowej na Osiedlu Piastowskim w Szprotawie”</w:t>
      </w:r>
    </w:p>
    <w:p w:rsidR="007159A3" w:rsidRPr="007159A3" w:rsidRDefault="007159A3" w:rsidP="007159A3">
      <w:pPr>
        <w:widowControl w:val="0"/>
        <w:suppressAutoHyphens/>
        <w:spacing w:line="276" w:lineRule="auto"/>
        <w:ind w:left="360"/>
        <w:textAlignment w:val="baseline"/>
        <w:rPr>
          <w:bCs/>
          <w:sz w:val="24"/>
          <w:szCs w:val="24"/>
        </w:rPr>
      </w:pPr>
    </w:p>
    <w:p w:rsidR="002073E9" w:rsidRPr="007159A3" w:rsidRDefault="002073E9" w:rsidP="00F67927">
      <w:pPr>
        <w:widowControl w:val="0"/>
        <w:numPr>
          <w:ilvl w:val="0"/>
          <w:numId w:val="54"/>
        </w:numPr>
        <w:suppressAutoHyphens/>
        <w:spacing w:line="276" w:lineRule="auto"/>
        <w:jc w:val="both"/>
        <w:textAlignment w:val="baseline"/>
        <w:rPr>
          <w:rFonts w:eastAsia="Times New Roman" w:cs="Times New Roman"/>
          <w:b/>
          <w:sz w:val="22"/>
          <w:szCs w:val="22"/>
        </w:rPr>
      </w:pPr>
      <w:r w:rsidRPr="007159A3">
        <w:rPr>
          <w:rFonts w:eastAsia="Times New Roman" w:cs="Times New Roman"/>
          <w:sz w:val="22"/>
          <w:szCs w:val="22"/>
        </w:rPr>
        <w:t>Zamówienie obejmuje zaprojektowanie, uzyskanie wymaganych prawem decyzji i zezwoleń na budowę oraz wybudowanie przedmiotu zamówienia. W ramach realizacji zamówienia należy wykonać wszystkie niezbędne opracowania projektowe uzyskać w imieniu i na rzecz Zamawiającego wszelkie uzgodnienia, pozwolenia, zezwolenia, decyzje i zgody niezbędne dla wykonania przedmiotu zamówienia zgodnie z wymaganiami Prawa Budowlanego.</w:t>
      </w:r>
    </w:p>
    <w:p w:rsidR="006F7BA5" w:rsidRDefault="006F7BA5" w:rsidP="002073E9">
      <w:pPr>
        <w:widowControl w:val="0"/>
        <w:suppressAutoHyphens/>
        <w:spacing w:line="276" w:lineRule="auto"/>
        <w:ind w:left="360"/>
        <w:jc w:val="both"/>
        <w:textAlignment w:val="baseline"/>
        <w:rPr>
          <w:rFonts w:eastAsia="Times New Roman" w:cs="Times New Roman"/>
          <w:sz w:val="22"/>
          <w:szCs w:val="22"/>
        </w:rPr>
      </w:pPr>
    </w:p>
    <w:p w:rsidR="006F7BA5" w:rsidRPr="006F7BA5" w:rsidRDefault="006F7BA5" w:rsidP="006F7BA5">
      <w:pPr>
        <w:widowControl w:val="0"/>
        <w:suppressAutoHyphens/>
        <w:spacing w:line="276" w:lineRule="auto"/>
        <w:ind w:left="360"/>
        <w:jc w:val="both"/>
        <w:textAlignment w:val="baseline"/>
        <w:rPr>
          <w:rFonts w:eastAsia="Times New Roman" w:cs="Times New Roman"/>
          <w:i/>
          <w:sz w:val="22"/>
          <w:szCs w:val="22"/>
        </w:rPr>
      </w:pPr>
      <w:r>
        <w:rPr>
          <w:rFonts w:eastAsia="Times New Roman" w:cs="Times New Roman"/>
          <w:sz w:val="22"/>
          <w:szCs w:val="22"/>
        </w:rPr>
        <w:t>Uwaga:</w:t>
      </w:r>
      <w:r w:rsidRPr="006F7BA5">
        <w:rPr>
          <w:rFonts w:ascii="Arial" w:eastAsia="Calibri" w:hAnsi="Arial" w:cs="Arial"/>
          <w:i/>
          <w:lang w:eastAsia="en-US"/>
        </w:rPr>
        <w:t xml:space="preserve"> </w:t>
      </w:r>
      <w:r w:rsidRPr="006F7BA5">
        <w:rPr>
          <w:rFonts w:eastAsia="Times New Roman" w:cs="Times New Roman"/>
          <w:i/>
          <w:sz w:val="22"/>
          <w:szCs w:val="22"/>
        </w:rPr>
        <w:t>Wydzielone chodniki zaprojektowane  w PFU  na skrzyżowaniach z  drogami głównymi należy  zaprojektować oraz wykonać obustronnie na całej długości ulic Witosa, Robotniczej oraz Porzeczkowej.</w:t>
      </w:r>
      <w:r>
        <w:rPr>
          <w:rFonts w:eastAsia="Times New Roman" w:cs="Times New Roman"/>
          <w:i/>
          <w:sz w:val="22"/>
          <w:szCs w:val="22"/>
        </w:rPr>
        <w:t xml:space="preserve"> Szerokość </w:t>
      </w:r>
      <w:bookmarkStart w:id="2" w:name="_GoBack"/>
      <w:bookmarkEnd w:id="2"/>
      <w:r w:rsidRPr="006F7BA5">
        <w:rPr>
          <w:rFonts w:eastAsia="Times New Roman" w:cs="Times New Roman"/>
          <w:i/>
          <w:sz w:val="22"/>
          <w:szCs w:val="22"/>
        </w:rPr>
        <w:t xml:space="preserve"> chodnika jaką należy przyjąć to 1,2 m, materiał kostka betonowa gr 8 cm kolor należy uzgodnić z Zamawiającym na etapie wykonywania dokumentacji projektowej.</w:t>
      </w:r>
    </w:p>
    <w:p w:rsidR="002073E9" w:rsidRPr="002073E9" w:rsidRDefault="002073E9" w:rsidP="002073E9">
      <w:pPr>
        <w:widowControl w:val="0"/>
        <w:suppressAutoHyphens/>
        <w:spacing w:line="276" w:lineRule="auto"/>
        <w:ind w:left="360"/>
        <w:jc w:val="both"/>
        <w:textAlignment w:val="baseline"/>
        <w:rPr>
          <w:rFonts w:eastAsia="Times New Roman" w:cs="Times New Roman"/>
          <w:sz w:val="22"/>
          <w:szCs w:val="22"/>
        </w:rPr>
      </w:pPr>
    </w:p>
    <w:p w:rsidR="002073E9" w:rsidRPr="002073E9" w:rsidRDefault="002073E9" w:rsidP="002073E9">
      <w:pPr>
        <w:widowControl w:val="0"/>
        <w:suppressAutoHyphens/>
        <w:spacing w:line="276" w:lineRule="auto"/>
        <w:ind w:left="360"/>
        <w:jc w:val="both"/>
        <w:textAlignment w:val="baseline"/>
        <w:rPr>
          <w:rFonts w:eastAsia="Times New Roman" w:cs="Times New Roman"/>
          <w:sz w:val="24"/>
          <w:szCs w:val="24"/>
        </w:rPr>
      </w:pPr>
      <w:r w:rsidRPr="002073E9">
        <w:rPr>
          <w:rFonts w:eastAsia="Times New Roman" w:cs="Times New Roman"/>
          <w:sz w:val="24"/>
          <w:szCs w:val="24"/>
        </w:rPr>
        <w:t>Szczegółowy zakres i opis robót stanowi</w:t>
      </w:r>
      <w:r w:rsidR="00FB5324">
        <w:rPr>
          <w:rFonts w:eastAsia="Times New Roman" w:cs="Times New Roman"/>
          <w:sz w:val="24"/>
          <w:szCs w:val="24"/>
        </w:rPr>
        <w:t>ą</w:t>
      </w:r>
      <w:r w:rsidRPr="002073E9">
        <w:rPr>
          <w:rFonts w:eastAsia="Times New Roman" w:cs="Times New Roman"/>
          <w:sz w:val="24"/>
          <w:szCs w:val="24"/>
        </w:rPr>
        <w:t>:</w:t>
      </w:r>
    </w:p>
    <w:p w:rsidR="002073E9" w:rsidRPr="002073E9" w:rsidRDefault="002073E9" w:rsidP="00F67927">
      <w:pPr>
        <w:widowControl w:val="0"/>
        <w:numPr>
          <w:ilvl w:val="0"/>
          <w:numId w:val="53"/>
        </w:numPr>
        <w:suppressAutoHyphens/>
        <w:spacing w:line="276" w:lineRule="auto"/>
        <w:jc w:val="both"/>
        <w:textAlignment w:val="baseline"/>
        <w:rPr>
          <w:rFonts w:eastAsia="Times New Roman" w:cs="Times New Roman"/>
          <w:sz w:val="24"/>
          <w:szCs w:val="24"/>
        </w:rPr>
      </w:pPr>
      <w:r w:rsidRPr="002073E9">
        <w:rPr>
          <w:rFonts w:eastAsia="Times New Roman" w:cs="Times New Roman"/>
          <w:sz w:val="24"/>
          <w:szCs w:val="24"/>
        </w:rPr>
        <w:t>Program Fun</w:t>
      </w:r>
      <w:r w:rsidR="007159A3">
        <w:rPr>
          <w:rFonts w:eastAsia="Times New Roman" w:cs="Times New Roman"/>
          <w:sz w:val="24"/>
          <w:szCs w:val="24"/>
        </w:rPr>
        <w:t xml:space="preserve">kcjonalno-Użytkowy </w:t>
      </w:r>
      <w:r w:rsidR="0047112C">
        <w:rPr>
          <w:rFonts w:eastAsia="Times New Roman" w:cs="Times New Roman"/>
          <w:sz w:val="24"/>
          <w:szCs w:val="24"/>
        </w:rPr>
        <w:t>dla części I,II,III zamówienia</w:t>
      </w:r>
      <w:r w:rsidRPr="002073E9">
        <w:rPr>
          <w:rFonts w:eastAsia="Times New Roman" w:cs="Times New Roman"/>
          <w:sz w:val="24"/>
          <w:szCs w:val="24"/>
        </w:rPr>
        <w:t xml:space="preserve">, </w:t>
      </w:r>
    </w:p>
    <w:p w:rsidR="002073E9" w:rsidRPr="002073E9" w:rsidRDefault="00F933CC" w:rsidP="00F67927">
      <w:pPr>
        <w:widowControl w:val="0"/>
        <w:numPr>
          <w:ilvl w:val="0"/>
          <w:numId w:val="53"/>
        </w:numPr>
        <w:suppressAutoHyphens/>
        <w:spacing w:line="276" w:lineRule="auto"/>
        <w:jc w:val="both"/>
        <w:textAlignment w:val="baseline"/>
        <w:rPr>
          <w:rFonts w:eastAsia="Times New Roman" w:cs="Times New Roman"/>
          <w:sz w:val="24"/>
          <w:szCs w:val="24"/>
        </w:rPr>
      </w:pPr>
      <w:r>
        <w:rPr>
          <w:rFonts w:eastAsia="Times New Roman" w:cs="Times New Roman"/>
          <w:sz w:val="24"/>
          <w:szCs w:val="24"/>
        </w:rPr>
        <w:t>Szacunkowe zestawienia</w:t>
      </w:r>
      <w:r w:rsidR="002073E9" w:rsidRPr="002073E9">
        <w:rPr>
          <w:rFonts w:eastAsia="Times New Roman" w:cs="Times New Roman"/>
          <w:sz w:val="24"/>
          <w:szCs w:val="24"/>
        </w:rPr>
        <w:t xml:space="preserve"> kosztów</w:t>
      </w:r>
      <w:r w:rsidR="0047112C">
        <w:rPr>
          <w:rFonts w:eastAsia="Times New Roman" w:cs="Times New Roman"/>
          <w:sz w:val="24"/>
          <w:szCs w:val="24"/>
        </w:rPr>
        <w:t xml:space="preserve"> dla części I,II,III zamówienia</w:t>
      </w:r>
    </w:p>
    <w:p w:rsidR="002073E9" w:rsidRPr="002073E9" w:rsidRDefault="002073E9" w:rsidP="00F67927">
      <w:pPr>
        <w:widowControl w:val="0"/>
        <w:numPr>
          <w:ilvl w:val="0"/>
          <w:numId w:val="54"/>
        </w:numPr>
        <w:suppressAutoHyphens/>
        <w:spacing w:line="276" w:lineRule="auto"/>
        <w:jc w:val="both"/>
        <w:textAlignment w:val="baseline"/>
        <w:rPr>
          <w:rFonts w:eastAsia="Times New Roman" w:cs="Times New Roman"/>
          <w:b/>
          <w:sz w:val="24"/>
          <w:szCs w:val="24"/>
        </w:rPr>
      </w:pPr>
      <w:r w:rsidRPr="002073E9">
        <w:rPr>
          <w:rFonts w:eastAsia="Times New Roman" w:cs="Times New Roman"/>
          <w:sz w:val="24"/>
          <w:szCs w:val="24"/>
        </w:rPr>
        <w:lastRenderedPageBreak/>
        <w:t xml:space="preserve">Nazwy i kody Wspólnego Słownika Zamówień (CPV): </w:t>
      </w:r>
    </w:p>
    <w:p w:rsidR="002073E9" w:rsidRPr="002073E9" w:rsidRDefault="002073E9" w:rsidP="002073E9">
      <w:pPr>
        <w:widowControl w:val="0"/>
        <w:suppressAutoHyphens/>
        <w:spacing w:line="276" w:lineRule="auto"/>
        <w:ind w:left="360"/>
        <w:jc w:val="both"/>
        <w:textAlignment w:val="baseline"/>
        <w:rPr>
          <w:rFonts w:eastAsia="Times New Roman" w:cs="Times New Roman"/>
          <w:sz w:val="24"/>
          <w:szCs w:val="24"/>
        </w:rPr>
      </w:pPr>
    </w:p>
    <w:p w:rsidR="002073E9" w:rsidRPr="002073E9" w:rsidRDefault="002073E9" w:rsidP="002073E9">
      <w:pPr>
        <w:widowControl w:val="0"/>
        <w:suppressAutoHyphens/>
        <w:spacing w:line="276" w:lineRule="auto"/>
        <w:ind w:left="360"/>
        <w:jc w:val="both"/>
        <w:textAlignment w:val="baseline"/>
        <w:rPr>
          <w:rFonts w:eastAsia="Times New Roman" w:cs="Times New Roman"/>
          <w:sz w:val="24"/>
          <w:szCs w:val="24"/>
        </w:rPr>
      </w:pPr>
      <w:r w:rsidRPr="002073E9">
        <w:rPr>
          <w:rFonts w:eastAsia="Times New Roman" w:cs="Times New Roman"/>
          <w:sz w:val="24"/>
          <w:szCs w:val="24"/>
        </w:rPr>
        <w:t>71320000-7 – usługi inżynieryjne w zakresie projektowania,</w:t>
      </w:r>
    </w:p>
    <w:p w:rsidR="004A7C54" w:rsidRPr="004A7C54" w:rsidRDefault="004A7C54" w:rsidP="004A7C54">
      <w:pPr>
        <w:widowControl w:val="0"/>
        <w:suppressAutoHyphens/>
        <w:spacing w:line="276" w:lineRule="auto"/>
        <w:jc w:val="both"/>
        <w:textAlignment w:val="baseline"/>
        <w:rPr>
          <w:rFonts w:eastAsia="Times New Roman" w:cs="Times New Roman"/>
          <w:sz w:val="24"/>
          <w:szCs w:val="24"/>
        </w:rPr>
      </w:pPr>
      <w:r>
        <w:rPr>
          <w:rFonts w:eastAsia="Times New Roman" w:cs="Times New Roman"/>
          <w:sz w:val="24"/>
          <w:szCs w:val="24"/>
        </w:rPr>
        <w:t xml:space="preserve">     </w:t>
      </w:r>
      <w:r w:rsidR="000E6D5B">
        <w:rPr>
          <w:rFonts w:eastAsia="Times New Roman" w:cs="Times New Roman"/>
          <w:sz w:val="24"/>
          <w:szCs w:val="24"/>
        </w:rPr>
        <w:t xml:space="preserve"> </w:t>
      </w:r>
      <w:r w:rsidRPr="004A7C54">
        <w:rPr>
          <w:rFonts w:eastAsia="Times New Roman" w:cs="Times New Roman"/>
          <w:sz w:val="24"/>
          <w:szCs w:val="24"/>
        </w:rPr>
        <w:t>45233220-7 Roboty w zakresie nawierzchni dróg</w:t>
      </w:r>
    </w:p>
    <w:p w:rsidR="002073E9" w:rsidRPr="002073E9" w:rsidRDefault="002073E9" w:rsidP="002073E9">
      <w:pPr>
        <w:widowControl w:val="0"/>
        <w:suppressAutoHyphens/>
        <w:spacing w:line="276" w:lineRule="auto"/>
        <w:ind w:left="360"/>
        <w:jc w:val="both"/>
        <w:textAlignment w:val="baseline"/>
        <w:rPr>
          <w:rFonts w:eastAsia="Times New Roman" w:cs="Times New Roman"/>
          <w:sz w:val="24"/>
          <w:szCs w:val="24"/>
        </w:rPr>
      </w:pPr>
    </w:p>
    <w:p w:rsidR="002073E9" w:rsidRPr="002073E9" w:rsidRDefault="002073E9" w:rsidP="002073E9">
      <w:pPr>
        <w:pStyle w:val="Akapitzlist"/>
        <w:spacing w:line="276" w:lineRule="auto"/>
        <w:ind w:left="360"/>
        <w:jc w:val="both"/>
        <w:rPr>
          <w:color w:val="FF0000"/>
          <w:sz w:val="24"/>
          <w:szCs w:val="24"/>
        </w:rPr>
      </w:pPr>
    </w:p>
    <w:p w:rsidR="002073E9" w:rsidRPr="002073E9" w:rsidRDefault="002073E9" w:rsidP="002073E9">
      <w:pPr>
        <w:pStyle w:val="Akapitzlist"/>
        <w:spacing w:line="276" w:lineRule="auto"/>
        <w:ind w:left="360"/>
        <w:jc w:val="both"/>
        <w:rPr>
          <w:color w:val="FF0000"/>
          <w:sz w:val="24"/>
          <w:szCs w:val="24"/>
        </w:rPr>
      </w:pPr>
    </w:p>
    <w:p w:rsidR="00C327F7" w:rsidRPr="008478BD" w:rsidRDefault="00825F73" w:rsidP="00F67927">
      <w:pPr>
        <w:pStyle w:val="Akapitzlist"/>
        <w:numPr>
          <w:ilvl w:val="0"/>
          <w:numId w:val="54"/>
        </w:numPr>
        <w:spacing w:line="276" w:lineRule="auto"/>
        <w:jc w:val="both"/>
        <w:rPr>
          <w:color w:val="FF0000"/>
          <w:sz w:val="24"/>
          <w:szCs w:val="24"/>
        </w:rPr>
      </w:pPr>
      <w:r w:rsidRPr="008478BD">
        <w:rPr>
          <w:sz w:val="24"/>
          <w:szCs w:val="24"/>
        </w:rPr>
        <w:t xml:space="preserve">Na podstawie art. 99 ust. 4 </w:t>
      </w:r>
      <w:r w:rsidR="007A094D" w:rsidRPr="008478BD">
        <w:rPr>
          <w:sz w:val="24"/>
          <w:szCs w:val="24"/>
        </w:rPr>
        <w:t>u</w:t>
      </w:r>
      <w:r w:rsidRPr="008478BD">
        <w:rPr>
          <w:sz w:val="24"/>
          <w:szCs w:val="24"/>
        </w:rPr>
        <w:t xml:space="preserve">stawy </w:t>
      </w:r>
      <w:proofErr w:type="spellStart"/>
      <w:r w:rsidRPr="008478BD">
        <w:rPr>
          <w:sz w:val="24"/>
          <w:szCs w:val="24"/>
        </w:rPr>
        <w:t>Pzp</w:t>
      </w:r>
      <w:proofErr w:type="spellEnd"/>
      <w:r w:rsidRPr="008478BD">
        <w:rPr>
          <w:sz w:val="24"/>
          <w:szCs w:val="24"/>
        </w:rPr>
        <w:t xml:space="preserve">,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w:t>
      </w:r>
      <w:proofErr w:type="spellStart"/>
      <w:r w:rsidRPr="008478BD">
        <w:rPr>
          <w:sz w:val="24"/>
          <w:szCs w:val="24"/>
        </w:rPr>
        <w:t>Pzp</w:t>
      </w:r>
      <w:proofErr w:type="spellEnd"/>
      <w:r w:rsidRPr="008478BD">
        <w:rPr>
          <w:sz w:val="24"/>
          <w:szCs w:val="24"/>
        </w:rPr>
        <w:t xml:space="preserve">, że proponowane rozwiązania w równoważnym stopniu spełniają wymagania określone w opisie przedmiotu zamówienia. </w:t>
      </w:r>
    </w:p>
    <w:p w:rsidR="00C327F7" w:rsidRPr="008478BD" w:rsidRDefault="00825F73" w:rsidP="00F67927">
      <w:pPr>
        <w:pStyle w:val="Akapitzlist"/>
        <w:numPr>
          <w:ilvl w:val="0"/>
          <w:numId w:val="54"/>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F67927">
      <w:pPr>
        <w:pStyle w:val="Akapitzlist"/>
        <w:numPr>
          <w:ilvl w:val="0"/>
          <w:numId w:val="54"/>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w:t>
      </w:r>
      <w:proofErr w:type="spellStart"/>
      <w:r w:rsidRPr="008478BD">
        <w:rPr>
          <w:sz w:val="24"/>
          <w:szCs w:val="24"/>
        </w:rPr>
        <w:t>techniczno</w:t>
      </w:r>
      <w:proofErr w:type="spellEnd"/>
      <w:r w:rsidRPr="008478BD">
        <w:rPr>
          <w:sz w:val="24"/>
          <w:szCs w:val="24"/>
        </w:rPr>
        <w:t xml:space="preserve">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F67927">
      <w:pPr>
        <w:pStyle w:val="Akapitzlist"/>
        <w:numPr>
          <w:ilvl w:val="0"/>
          <w:numId w:val="54"/>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w:t>
      </w:r>
      <w:proofErr w:type="spellStart"/>
      <w:r w:rsidRPr="00105ADF">
        <w:rPr>
          <w:sz w:val="24"/>
          <w:szCs w:val="24"/>
        </w:rPr>
        <w:t>Pzp</w:t>
      </w:r>
      <w:proofErr w:type="spellEnd"/>
      <w:r w:rsidRPr="00105ADF">
        <w:rPr>
          <w:sz w:val="24"/>
          <w:szCs w:val="24"/>
        </w:rPr>
        <w:t xml:space="preserve"> wymaga zatrudnienia przez Wykonawcę na podstawie umowy o pracę osób wykonujących czynności w zakresie realizacji zamówienia w rozumieniu przepisów ustawy z dnia 26 czerwca 1974r. - Kodeks pracy (Dz. U. z 2020 r. poz. 1320 z </w:t>
      </w:r>
      <w:proofErr w:type="spellStart"/>
      <w:r w:rsidRPr="00105ADF">
        <w:rPr>
          <w:sz w:val="24"/>
          <w:szCs w:val="24"/>
        </w:rPr>
        <w:t>późn</w:t>
      </w:r>
      <w:proofErr w:type="spellEnd"/>
      <w:r w:rsidRPr="00105ADF">
        <w:rPr>
          <w:sz w:val="24"/>
          <w:szCs w:val="24"/>
        </w:rPr>
        <w:t xml:space="preserve">.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w:t>
      </w:r>
      <w:r w:rsidRPr="00105ADF">
        <w:rPr>
          <w:sz w:val="24"/>
          <w:szCs w:val="24"/>
        </w:rPr>
        <w:lastRenderedPageBreak/>
        <w:t xml:space="preserve">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F67927">
      <w:pPr>
        <w:pStyle w:val="Akapitzlist"/>
        <w:numPr>
          <w:ilvl w:val="0"/>
          <w:numId w:val="54"/>
        </w:numPr>
        <w:spacing w:line="276" w:lineRule="auto"/>
        <w:jc w:val="both"/>
        <w:rPr>
          <w:sz w:val="24"/>
          <w:szCs w:val="24"/>
        </w:rPr>
      </w:pPr>
      <w:r w:rsidRPr="008478BD">
        <w:rPr>
          <w:sz w:val="24"/>
          <w:szCs w:val="24"/>
        </w:rPr>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3"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3"/>
    </w:p>
    <w:p w:rsidR="00D331C4" w:rsidRPr="004C1DA3" w:rsidRDefault="00D331C4" w:rsidP="00385FD0">
      <w:pPr>
        <w:spacing w:line="276" w:lineRule="auto"/>
        <w:rPr>
          <w:sz w:val="12"/>
          <w:highlight w:val="yellow"/>
        </w:rPr>
      </w:pPr>
    </w:p>
    <w:p w:rsidR="005245C4" w:rsidRPr="0025349A" w:rsidRDefault="005245C4" w:rsidP="00F67927">
      <w:pPr>
        <w:numPr>
          <w:ilvl w:val="0"/>
          <w:numId w:val="46"/>
        </w:numPr>
        <w:spacing w:line="276" w:lineRule="auto"/>
        <w:rPr>
          <w:sz w:val="24"/>
          <w:szCs w:val="24"/>
        </w:rPr>
      </w:pPr>
      <w:r w:rsidRPr="0025349A">
        <w:rPr>
          <w:sz w:val="24"/>
          <w:szCs w:val="24"/>
        </w:rPr>
        <w:t xml:space="preserve">Zamawiający </w:t>
      </w:r>
      <w:r w:rsidRPr="0025349A">
        <w:rPr>
          <w:b/>
          <w:sz w:val="24"/>
          <w:szCs w:val="24"/>
        </w:rPr>
        <w:t>dokonuje</w:t>
      </w:r>
      <w:r w:rsidRPr="0025349A">
        <w:rPr>
          <w:sz w:val="24"/>
          <w:szCs w:val="24"/>
        </w:rPr>
        <w:t xml:space="preserve"> podziału zamówienia na części. Tym samym Zamawiający </w:t>
      </w:r>
      <w:r w:rsidR="00EB7BF0" w:rsidRPr="0025349A">
        <w:rPr>
          <w:sz w:val="24"/>
          <w:szCs w:val="24"/>
        </w:rPr>
        <w:t xml:space="preserve"> dopuszcza składanie</w:t>
      </w:r>
      <w:r w:rsidRPr="0025349A">
        <w:rPr>
          <w:sz w:val="24"/>
          <w:szCs w:val="24"/>
        </w:rPr>
        <w:t xml:space="preserve"> ofert częściowych, o których mowa w art. 7 pkt 15 ustawy </w:t>
      </w:r>
      <w:proofErr w:type="spellStart"/>
      <w:r w:rsidRPr="0025349A">
        <w:rPr>
          <w:sz w:val="24"/>
          <w:szCs w:val="24"/>
        </w:rPr>
        <w:t>Pzp</w:t>
      </w:r>
      <w:proofErr w:type="spellEnd"/>
      <w:r w:rsidRPr="0025349A">
        <w:rPr>
          <w:sz w:val="24"/>
          <w:szCs w:val="24"/>
        </w:rPr>
        <w:t>.</w:t>
      </w:r>
    </w:p>
    <w:p w:rsidR="005245C4" w:rsidRPr="0025349A" w:rsidRDefault="005245C4" w:rsidP="00F67927">
      <w:pPr>
        <w:numPr>
          <w:ilvl w:val="0"/>
          <w:numId w:val="46"/>
        </w:numPr>
        <w:spacing w:line="276" w:lineRule="auto"/>
        <w:rPr>
          <w:sz w:val="24"/>
          <w:szCs w:val="24"/>
        </w:rPr>
      </w:pPr>
      <w:r w:rsidRPr="0025349A">
        <w:rPr>
          <w:sz w:val="24"/>
          <w:szCs w:val="24"/>
        </w:rPr>
        <w:t>Zamawiający dokonuje następującego podziału zamówienia  na części:</w:t>
      </w:r>
    </w:p>
    <w:p w:rsidR="005245C4" w:rsidRPr="0025349A" w:rsidRDefault="005245C4" w:rsidP="005245C4">
      <w:pPr>
        <w:spacing w:line="276" w:lineRule="auto"/>
        <w:rPr>
          <w:sz w:val="24"/>
          <w:szCs w:val="24"/>
        </w:rPr>
      </w:pPr>
    </w:p>
    <w:p w:rsidR="00A756AB" w:rsidRPr="00A756AB" w:rsidRDefault="00A756AB" w:rsidP="00A756AB">
      <w:pPr>
        <w:spacing w:line="276" w:lineRule="auto"/>
        <w:rPr>
          <w:b/>
          <w:bCs/>
          <w:sz w:val="24"/>
          <w:szCs w:val="24"/>
        </w:rPr>
      </w:pPr>
      <w:r>
        <w:rPr>
          <w:b/>
          <w:bCs/>
          <w:sz w:val="24"/>
          <w:szCs w:val="24"/>
        </w:rPr>
        <w:t>Część  I</w:t>
      </w:r>
      <w:r w:rsidRPr="00A756AB">
        <w:rPr>
          <w:b/>
          <w:bCs/>
          <w:sz w:val="24"/>
          <w:szCs w:val="24"/>
        </w:rPr>
        <w:t xml:space="preserve">   zamówienia -  „Przebudowa z rozbudową infrastruktury drogowej na Osiedlu Piastowskim w  Szprotawie”- Przebudowa ulicy Robotniczej</w:t>
      </w:r>
    </w:p>
    <w:p w:rsidR="00A756AB" w:rsidRDefault="00A756AB" w:rsidP="00A756AB">
      <w:pPr>
        <w:spacing w:line="276" w:lineRule="auto"/>
        <w:rPr>
          <w:b/>
          <w:bCs/>
          <w:sz w:val="24"/>
          <w:szCs w:val="24"/>
        </w:rPr>
      </w:pPr>
    </w:p>
    <w:p w:rsidR="00A756AB" w:rsidRPr="00A756AB" w:rsidRDefault="00A756AB" w:rsidP="00A756AB">
      <w:pPr>
        <w:spacing w:line="276" w:lineRule="auto"/>
        <w:rPr>
          <w:bCs/>
          <w:sz w:val="24"/>
          <w:szCs w:val="24"/>
        </w:rPr>
      </w:pPr>
      <w:r w:rsidRPr="00A756AB">
        <w:rPr>
          <w:b/>
          <w:bCs/>
          <w:sz w:val="24"/>
          <w:szCs w:val="24"/>
        </w:rPr>
        <w:t xml:space="preserve"> </w:t>
      </w:r>
      <w:r w:rsidRPr="00A756AB">
        <w:rPr>
          <w:bCs/>
          <w:sz w:val="24"/>
          <w:szCs w:val="24"/>
        </w:rPr>
        <w:t>Szczegółowy opis przedmiotu zamówienia  przedstawiony jest w  Programie Funkcjonalno- Użytkowym.</w:t>
      </w:r>
    </w:p>
    <w:p w:rsidR="00A756AB" w:rsidRPr="00A756AB" w:rsidRDefault="00A756AB" w:rsidP="00A756AB">
      <w:pPr>
        <w:spacing w:line="276" w:lineRule="auto"/>
        <w:rPr>
          <w:b/>
          <w:bCs/>
          <w:sz w:val="24"/>
          <w:szCs w:val="24"/>
        </w:rPr>
      </w:pPr>
      <w:r w:rsidRPr="00A756AB">
        <w:rPr>
          <w:b/>
          <w:bCs/>
          <w:sz w:val="24"/>
          <w:szCs w:val="24"/>
        </w:rPr>
        <w:t xml:space="preserve">   </w:t>
      </w:r>
    </w:p>
    <w:p w:rsidR="00A756AB" w:rsidRPr="00A756AB" w:rsidRDefault="00A756AB" w:rsidP="00A756AB">
      <w:pPr>
        <w:spacing w:line="276" w:lineRule="auto"/>
        <w:rPr>
          <w:b/>
          <w:bCs/>
          <w:sz w:val="24"/>
          <w:szCs w:val="24"/>
        </w:rPr>
      </w:pPr>
      <w:r w:rsidRPr="00A756AB">
        <w:rPr>
          <w:b/>
          <w:bCs/>
          <w:sz w:val="24"/>
          <w:szCs w:val="24"/>
        </w:rPr>
        <w:t xml:space="preserve">     </w:t>
      </w:r>
    </w:p>
    <w:p w:rsidR="00A756AB" w:rsidRPr="00A756AB" w:rsidRDefault="00A756AB" w:rsidP="00A756AB">
      <w:pPr>
        <w:spacing w:line="276" w:lineRule="auto"/>
        <w:rPr>
          <w:b/>
          <w:bCs/>
          <w:sz w:val="24"/>
          <w:szCs w:val="24"/>
        </w:rPr>
      </w:pPr>
      <w:r>
        <w:rPr>
          <w:b/>
          <w:bCs/>
          <w:sz w:val="24"/>
          <w:szCs w:val="24"/>
        </w:rPr>
        <w:t>Część  II</w:t>
      </w:r>
      <w:r w:rsidRPr="00A756AB">
        <w:rPr>
          <w:b/>
          <w:bCs/>
          <w:sz w:val="24"/>
          <w:szCs w:val="24"/>
        </w:rPr>
        <w:t xml:space="preserve"> zamówienia  - „Przebudowa z rozbudową infrastruktury drogowej na Osiedlu Piastowskim w  Szprotawie” –Przebudowa ulicy Witosa</w:t>
      </w:r>
    </w:p>
    <w:p w:rsidR="00A756AB" w:rsidRDefault="00A756AB" w:rsidP="00A756AB">
      <w:pPr>
        <w:spacing w:line="276" w:lineRule="auto"/>
        <w:rPr>
          <w:b/>
          <w:bCs/>
          <w:sz w:val="24"/>
          <w:szCs w:val="24"/>
        </w:rPr>
      </w:pPr>
    </w:p>
    <w:p w:rsidR="00A756AB" w:rsidRPr="00A756AB" w:rsidRDefault="00A756AB" w:rsidP="00A756AB">
      <w:pPr>
        <w:spacing w:line="276" w:lineRule="auto"/>
        <w:rPr>
          <w:bCs/>
          <w:sz w:val="24"/>
          <w:szCs w:val="24"/>
        </w:rPr>
      </w:pPr>
      <w:r w:rsidRPr="00A756AB">
        <w:rPr>
          <w:bCs/>
          <w:sz w:val="24"/>
          <w:szCs w:val="24"/>
        </w:rPr>
        <w:t>Szczegółowy opis przedmiotu zamówienia  przedstawiony jest w  Programie Funkcjonalno- Użytkowym.</w:t>
      </w:r>
    </w:p>
    <w:p w:rsidR="00A756AB" w:rsidRPr="00A756AB" w:rsidRDefault="00A756AB" w:rsidP="00A756AB">
      <w:pPr>
        <w:spacing w:line="276" w:lineRule="auto"/>
        <w:rPr>
          <w:b/>
          <w:bCs/>
          <w:sz w:val="24"/>
          <w:szCs w:val="24"/>
        </w:rPr>
      </w:pPr>
    </w:p>
    <w:p w:rsidR="00A756AB" w:rsidRPr="00A756AB" w:rsidRDefault="00A756AB" w:rsidP="00A756AB">
      <w:pPr>
        <w:spacing w:line="276" w:lineRule="auto"/>
        <w:rPr>
          <w:b/>
          <w:bCs/>
          <w:sz w:val="24"/>
          <w:szCs w:val="24"/>
        </w:rPr>
      </w:pPr>
      <w:r w:rsidRPr="00A756AB">
        <w:rPr>
          <w:bCs/>
          <w:sz w:val="24"/>
          <w:szCs w:val="24"/>
        </w:rPr>
        <w:t xml:space="preserve">     </w:t>
      </w:r>
    </w:p>
    <w:p w:rsidR="00A756AB" w:rsidRPr="00A756AB" w:rsidRDefault="00A756AB" w:rsidP="00A756AB">
      <w:pPr>
        <w:spacing w:line="276" w:lineRule="auto"/>
        <w:rPr>
          <w:b/>
          <w:bCs/>
          <w:sz w:val="24"/>
          <w:szCs w:val="24"/>
        </w:rPr>
      </w:pPr>
      <w:r>
        <w:rPr>
          <w:b/>
          <w:bCs/>
          <w:sz w:val="24"/>
          <w:szCs w:val="24"/>
        </w:rPr>
        <w:lastRenderedPageBreak/>
        <w:t>Część III</w:t>
      </w:r>
      <w:r w:rsidRPr="00A756AB">
        <w:rPr>
          <w:b/>
          <w:bCs/>
          <w:sz w:val="24"/>
          <w:szCs w:val="24"/>
        </w:rPr>
        <w:t xml:space="preserve"> zamówienia – „Przebudowa z rozbudową infrastruktury drogowej na Osiedlu Piastowskim w  Szprotawie” – Przebudowa ulicy Porzeczkowej</w:t>
      </w:r>
      <w:r>
        <w:rPr>
          <w:b/>
          <w:bCs/>
          <w:sz w:val="24"/>
          <w:szCs w:val="24"/>
        </w:rPr>
        <w:t xml:space="preserve"> i części Jasnej</w:t>
      </w:r>
    </w:p>
    <w:p w:rsidR="00817F62" w:rsidRPr="0025349A" w:rsidRDefault="00817F62" w:rsidP="00817F62">
      <w:pPr>
        <w:spacing w:line="276" w:lineRule="auto"/>
        <w:rPr>
          <w:sz w:val="24"/>
          <w:szCs w:val="24"/>
        </w:rPr>
      </w:pPr>
    </w:p>
    <w:p w:rsidR="00817F62" w:rsidRPr="0025349A" w:rsidRDefault="00817F62" w:rsidP="00817F62">
      <w:pPr>
        <w:spacing w:line="276" w:lineRule="auto"/>
        <w:rPr>
          <w:sz w:val="24"/>
          <w:szCs w:val="24"/>
        </w:rPr>
      </w:pPr>
      <w:r w:rsidRPr="0025349A">
        <w:rPr>
          <w:sz w:val="24"/>
          <w:szCs w:val="24"/>
        </w:rPr>
        <w:t>Szczegółowy opis przedmiotu zamówienia  przedstawiony jest w  Programie Funkcjonalno- Użytkowym.</w:t>
      </w:r>
    </w:p>
    <w:p w:rsidR="00817F62" w:rsidRPr="0025349A" w:rsidRDefault="00817F62" w:rsidP="005245C4">
      <w:pPr>
        <w:spacing w:line="276" w:lineRule="auto"/>
        <w:rPr>
          <w:sz w:val="24"/>
          <w:szCs w:val="24"/>
        </w:rPr>
      </w:pPr>
    </w:p>
    <w:p w:rsidR="00817F62" w:rsidRPr="0025349A" w:rsidRDefault="00817F62" w:rsidP="005245C4">
      <w:pPr>
        <w:spacing w:line="276" w:lineRule="auto"/>
        <w:rPr>
          <w:sz w:val="24"/>
          <w:szCs w:val="24"/>
        </w:rPr>
      </w:pPr>
    </w:p>
    <w:p w:rsidR="005245C4" w:rsidRPr="0025349A" w:rsidRDefault="005245C4" w:rsidP="00F67927">
      <w:pPr>
        <w:numPr>
          <w:ilvl w:val="0"/>
          <w:numId w:val="46"/>
        </w:numPr>
        <w:spacing w:line="276" w:lineRule="auto"/>
        <w:rPr>
          <w:b/>
          <w:sz w:val="24"/>
          <w:szCs w:val="24"/>
        </w:rPr>
      </w:pPr>
      <w:r w:rsidRPr="0025349A">
        <w:rPr>
          <w:b/>
          <w:sz w:val="24"/>
          <w:szCs w:val="24"/>
        </w:rPr>
        <w:t>Powody dokonania podziału na części:</w:t>
      </w:r>
    </w:p>
    <w:p w:rsidR="005245C4" w:rsidRPr="0025349A" w:rsidRDefault="005245C4" w:rsidP="005245C4">
      <w:pPr>
        <w:spacing w:line="276" w:lineRule="auto"/>
        <w:rPr>
          <w:sz w:val="24"/>
          <w:szCs w:val="24"/>
        </w:rPr>
      </w:pPr>
      <w:r w:rsidRPr="0025349A">
        <w:rPr>
          <w:sz w:val="24"/>
          <w:szCs w:val="24"/>
        </w:rPr>
        <w:t xml:space="preserve">Celem wprowadzenia  podziału zamówień na części jest zwiększenie udziału sektora małych i średnich przedsiębiorstw (MŚP) w rynku zamówień publicznych. Całość niniejszego zamówienia jest dostosowana do potrzeb małych i średnich przedsiębiorstw </w:t>
      </w:r>
    </w:p>
    <w:p w:rsidR="004C61B3" w:rsidRPr="00D331C4" w:rsidRDefault="004C61B3"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4"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4"/>
    </w:p>
    <w:p w:rsidR="00537B5A" w:rsidRPr="00537B5A" w:rsidRDefault="00537B5A" w:rsidP="00385FD0">
      <w:pPr>
        <w:spacing w:line="276" w:lineRule="auto"/>
        <w:rPr>
          <w:sz w:val="10"/>
          <w:szCs w:val="10"/>
        </w:rPr>
      </w:pPr>
    </w:p>
    <w:p w:rsidR="00D23BD9" w:rsidRPr="00D23BD9" w:rsidRDefault="00D23BD9" w:rsidP="00D23BD9">
      <w:pPr>
        <w:spacing w:line="276" w:lineRule="auto"/>
        <w:rPr>
          <w:rFonts w:cs="Times New Roman"/>
          <w:sz w:val="24"/>
          <w:szCs w:val="24"/>
        </w:rPr>
      </w:pPr>
      <w:r w:rsidRPr="00D23BD9">
        <w:rPr>
          <w:rFonts w:cs="Times New Roman"/>
          <w:sz w:val="24"/>
          <w:szCs w:val="24"/>
        </w:rPr>
        <w:t xml:space="preserve">1. </w:t>
      </w:r>
      <w:r>
        <w:rPr>
          <w:rFonts w:cs="Times New Roman"/>
          <w:sz w:val="24"/>
          <w:szCs w:val="24"/>
        </w:rPr>
        <w:t>Wykonanie przedmiotu zamówienia</w:t>
      </w:r>
      <w:r w:rsidRPr="00D23BD9">
        <w:rPr>
          <w:rFonts w:cs="Times New Roman"/>
          <w:sz w:val="24"/>
          <w:szCs w:val="24"/>
        </w:rPr>
        <w:t xml:space="preserve"> ustala się w terminie </w:t>
      </w:r>
      <w:r w:rsidR="00F17612">
        <w:rPr>
          <w:rFonts w:cs="Times New Roman"/>
          <w:b/>
          <w:bCs/>
          <w:sz w:val="24"/>
          <w:szCs w:val="24"/>
        </w:rPr>
        <w:t>53 tygodni</w:t>
      </w:r>
      <w:r w:rsidRPr="00D23BD9">
        <w:rPr>
          <w:rFonts w:cs="Times New Roman"/>
          <w:b/>
          <w:bCs/>
          <w:sz w:val="24"/>
          <w:szCs w:val="24"/>
        </w:rPr>
        <w:t xml:space="preserve"> </w:t>
      </w:r>
      <w:r>
        <w:rPr>
          <w:rFonts w:cs="Times New Roman"/>
          <w:sz w:val="24"/>
          <w:szCs w:val="24"/>
        </w:rPr>
        <w:t>od daty podpisania Umowy.</w:t>
      </w:r>
      <w:r w:rsidRPr="00D23BD9">
        <w:rPr>
          <w:rFonts w:cs="Times New Roman"/>
          <w:sz w:val="24"/>
          <w:szCs w:val="24"/>
        </w:rPr>
        <w:t xml:space="preserve">  </w:t>
      </w:r>
    </w:p>
    <w:p w:rsidR="00D23BD9" w:rsidRPr="00D23BD9" w:rsidRDefault="00D23BD9" w:rsidP="00D23BD9">
      <w:pPr>
        <w:spacing w:line="276" w:lineRule="auto"/>
        <w:rPr>
          <w:rFonts w:cs="Times New Roman"/>
          <w:sz w:val="24"/>
          <w:szCs w:val="24"/>
        </w:rPr>
      </w:pPr>
      <w:r w:rsidRPr="00D23BD9">
        <w:rPr>
          <w:rFonts w:cs="Times New Roman"/>
          <w:sz w:val="24"/>
          <w:szCs w:val="24"/>
        </w:rPr>
        <w:t>2. Wykonanie pra</w:t>
      </w:r>
      <w:r>
        <w:rPr>
          <w:rFonts w:cs="Times New Roman"/>
          <w:sz w:val="24"/>
          <w:szCs w:val="24"/>
        </w:rPr>
        <w:t xml:space="preserve">c projektowych, </w:t>
      </w:r>
      <w:r w:rsidRPr="00D23BD9">
        <w:rPr>
          <w:rFonts w:cs="Times New Roman"/>
          <w:sz w:val="24"/>
          <w:szCs w:val="24"/>
        </w:rPr>
        <w:t xml:space="preserve">nastąpi w terminie </w:t>
      </w:r>
      <w:r w:rsidR="00F17612">
        <w:rPr>
          <w:rFonts w:cs="Times New Roman"/>
          <w:b/>
          <w:bCs/>
          <w:sz w:val="24"/>
          <w:szCs w:val="24"/>
        </w:rPr>
        <w:t>26 tygodni</w:t>
      </w:r>
      <w:r w:rsidRPr="00D23BD9">
        <w:rPr>
          <w:rFonts w:cs="Times New Roman"/>
          <w:b/>
          <w:bCs/>
          <w:sz w:val="24"/>
          <w:szCs w:val="24"/>
        </w:rPr>
        <w:t xml:space="preserve"> </w:t>
      </w:r>
      <w:r w:rsidRPr="00D23BD9">
        <w:rPr>
          <w:rFonts w:cs="Times New Roman"/>
          <w:sz w:val="24"/>
          <w:szCs w:val="24"/>
        </w:rPr>
        <w:t>od daty podpisan</w:t>
      </w:r>
      <w:r>
        <w:rPr>
          <w:rFonts w:cs="Times New Roman"/>
          <w:sz w:val="24"/>
          <w:szCs w:val="24"/>
        </w:rPr>
        <w:t xml:space="preserve">ia Umowy </w:t>
      </w:r>
      <w:r w:rsidRPr="00D23BD9">
        <w:rPr>
          <w:rFonts w:cs="Times New Roman"/>
          <w:sz w:val="24"/>
          <w:szCs w:val="24"/>
        </w:rPr>
        <w:t xml:space="preserve"> </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5"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5"/>
    </w:p>
    <w:p w:rsidR="00FE5A09" w:rsidRPr="00646A42" w:rsidRDefault="00FE5A09" w:rsidP="00385FD0">
      <w:pPr>
        <w:spacing w:line="276" w:lineRule="auto"/>
        <w:rPr>
          <w:sz w:val="10"/>
          <w:szCs w:val="10"/>
        </w:rPr>
      </w:pPr>
    </w:p>
    <w:p w:rsidR="00FE5A09" w:rsidRDefault="00FE5A09" w:rsidP="00F67927">
      <w:pPr>
        <w:pStyle w:val="Akapitzlist"/>
        <w:numPr>
          <w:ilvl w:val="0"/>
          <w:numId w:val="35"/>
        </w:numPr>
        <w:spacing w:line="276" w:lineRule="auto"/>
        <w:jc w:val="both"/>
        <w:rPr>
          <w:sz w:val="24"/>
          <w:szCs w:val="24"/>
        </w:rPr>
      </w:pPr>
      <w:r w:rsidRPr="00FE5A09">
        <w:rPr>
          <w:sz w:val="24"/>
          <w:szCs w:val="24"/>
        </w:rPr>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F67927">
      <w:pPr>
        <w:pStyle w:val="Akapitzlist"/>
        <w:numPr>
          <w:ilvl w:val="0"/>
          <w:numId w:val="35"/>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F67927">
      <w:pPr>
        <w:pStyle w:val="Akapitzlist"/>
        <w:numPr>
          <w:ilvl w:val="0"/>
          <w:numId w:val="20"/>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F67927">
      <w:pPr>
        <w:pStyle w:val="Akapitzlist"/>
        <w:numPr>
          <w:ilvl w:val="0"/>
          <w:numId w:val="20"/>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F67927">
      <w:pPr>
        <w:pStyle w:val="Akapitzlist"/>
        <w:numPr>
          <w:ilvl w:val="0"/>
          <w:numId w:val="20"/>
        </w:numPr>
        <w:spacing w:line="276" w:lineRule="auto"/>
        <w:jc w:val="both"/>
        <w:rPr>
          <w:sz w:val="24"/>
          <w:szCs w:val="24"/>
        </w:rPr>
      </w:pPr>
      <w:r w:rsidRPr="00C327F7">
        <w:rPr>
          <w:sz w:val="24"/>
          <w:szCs w:val="24"/>
        </w:rPr>
        <w:t>Sytuacji ekonomicznej lub finansowej:</w:t>
      </w:r>
    </w:p>
    <w:p w:rsidR="00AE221F" w:rsidRPr="00AE221F" w:rsidRDefault="00AE221F" w:rsidP="00AE221F">
      <w:pPr>
        <w:ind w:left="851" w:hanging="143"/>
        <w:rPr>
          <w:b/>
          <w:sz w:val="24"/>
          <w:szCs w:val="24"/>
          <w:u w:val="single"/>
        </w:rPr>
      </w:pPr>
      <w:r>
        <w:rPr>
          <w:b/>
          <w:sz w:val="24"/>
          <w:szCs w:val="24"/>
        </w:rPr>
        <w:t xml:space="preserve">  </w:t>
      </w:r>
      <w:r w:rsidRPr="00AE221F">
        <w:rPr>
          <w:b/>
          <w:sz w:val="24"/>
          <w:szCs w:val="24"/>
        </w:rPr>
        <w:t xml:space="preserve">Wykonawca musi wykazać, iż posiada ubezpieczenie od odpowiedzialności cywilnej w zakresie prowadzonej działalności związanej z przedmiotem zamówienia na sumę gwarancyjną minimum </w:t>
      </w:r>
      <w:r w:rsidR="000743E9">
        <w:rPr>
          <w:b/>
          <w:sz w:val="24"/>
          <w:szCs w:val="24"/>
        </w:rPr>
        <w:t>20</w:t>
      </w:r>
      <w:r w:rsidRPr="00AE221F">
        <w:rPr>
          <w:b/>
          <w:sz w:val="24"/>
          <w:szCs w:val="24"/>
        </w:rPr>
        <w:t>00.000,00 zł. (niezależnie czy oferta jest składana na jedną czy na wszystkie części zamówienia)</w:t>
      </w:r>
    </w:p>
    <w:p w:rsidR="00E7762F" w:rsidRPr="00D84C3C" w:rsidRDefault="00E7762F" w:rsidP="00AE221F">
      <w:pPr>
        <w:spacing w:line="276" w:lineRule="auto"/>
        <w:ind w:firstLine="708"/>
        <w:jc w:val="both"/>
        <w:rPr>
          <w:b/>
          <w:sz w:val="24"/>
          <w:szCs w:val="24"/>
        </w:rPr>
      </w:pPr>
    </w:p>
    <w:p w:rsidR="00FE5A09" w:rsidRPr="00C327F7" w:rsidRDefault="00FE5A09" w:rsidP="00E7762F">
      <w:pPr>
        <w:pStyle w:val="Akapitzlist"/>
        <w:spacing w:line="276" w:lineRule="auto"/>
        <w:ind w:left="786"/>
        <w:jc w:val="both"/>
        <w:rPr>
          <w:sz w:val="24"/>
          <w:szCs w:val="24"/>
        </w:rPr>
      </w:pPr>
      <w:r w:rsidRPr="00C327F7">
        <w:rPr>
          <w:sz w:val="24"/>
          <w:szCs w:val="24"/>
        </w:rPr>
        <w:t>Zdolności technicznej lub zawodowej:</w:t>
      </w:r>
    </w:p>
    <w:p w:rsidR="00C14CA1" w:rsidRPr="00C14CA1" w:rsidRDefault="00FE5A09" w:rsidP="00F67927">
      <w:pPr>
        <w:pStyle w:val="Akapitzlist"/>
        <w:numPr>
          <w:ilvl w:val="0"/>
          <w:numId w:val="21"/>
        </w:numPr>
        <w:tabs>
          <w:tab w:val="left" w:pos="1134"/>
        </w:tabs>
        <w:spacing w:line="276" w:lineRule="auto"/>
        <w:jc w:val="both"/>
        <w:rPr>
          <w:b/>
          <w:sz w:val="24"/>
          <w:szCs w:val="24"/>
          <w:u w:val="single"/>
        </w:rPr>
      </w:pPr>
      <w:r w:rsidRPr="00C327F7">
        <w:rPr>
          <w:b/>
          <w:sz w:val="24"/>
          <w:szCs w:val="24"/>
        </w:rPr>
        <w:t>Wykonawca musi wykazać, iż w okresie ostatnich 5 lat przed upływem terminu składania ofert, a jeżeli okres prowadzenia działalności jest krótszy – w tym okresie, wykonał należycie, w szczególności zgodnie z przepisami prawa budowlanego oraz prawidłowo ukończył</w:t>
      </w:r>
      <w:r w:rsidR="00C14CA1">
        <w:rPr>
          <w:b/>
          <w:sz w:val="24"/>
          <w:szCs w:val="24"/>
        </w:rPr>
        <w:t>:</w:t>
      </w:r>
      <w:r w:rsidR="00C14CA1" w:rsidRPr="00C14CA1">
        <w:rPr>
          <w:b/>
          <w:color w:val="000000" w:themeColor="text1"/>
          <w:sz w:val="24"/>
          <w:szCs w:val="24"/>
          <w:u w:val="single"/>
        </w:rPr>
        <w:t xml:space="preserve"> </w:t>
      </w:r>
      <w:r w:rsidR="00C14CA1" w:rsidRPr="00C14CA1">
        <w:rPr>
          <w:b/>
          <w:sz w:val="24"/>
          <w:szCs w:val="24"/>
          <w:u w:val="single"/>
        </w:rPr>
        <w:t xml:space="preserve">co najmniej jedną robotę budowlaną polegające na wykonaniu budowy/przebudowy/modernizacji, remoncie </w:t>
      </w:r>
      <w:r w:rsidR="00F17612">
        <w:rPr>
          <w:b/>
          <w:sz w:val="24"/>
          <w:szCs w:val="24"/>
          <w:u w:val="single"/>
        </w:rPr>
        <w:t xml:space="preserve"> drogi o wartości min 1</w:t>
      </w:r>
      <w:r w:rsidR="000743E9">
        <w:rPr>
          <w:b/>
          <w:sz w:val="24"/>
          <w:szCs w:val="24"/>
          <w:u w:val="single"/>
        </w:rPr>
        <w:t>0</w:t>
      </w:r>
      <w:r w:rsidR="00C14CA1">
        <w:rPr>
          <w:b/>
          <w:sz w:val="24"/>
          <w:szCs w:val="24"/>
          <w:u w:val="single"/>
        </w:rPr>
        <w:t>00 000 zł</w:t>
      </w:r>
      <w:r w:rsidR="00C14CA1" w:rsidRPr="00C14CA1">
        <w:rPr>
          <w:b/>
          <w:sz w:val="24"/>
          <w:szCs w:val="24"/>
          <w:u w:val="single"/>
        </w:rPr>
        <w:t xml:space="preserve"> (niezależnie czy oferta jest składana na jedną czy na wszystkie części zamówienia)</w:t>
      </w:r>
      <w:r w:rsidR="00C14CA1" w:rsidRPr="00C14CA1">
        <w:rPr>
          <w:b/>
          <w:sz w:val="24"/>
          <w:szCs w:val="24"/>
        </w:rPr>
        <w:t xml:space="preserve"> </w:t>
      </w:r>
      <w:r w:rsidR="00C14CA1" w:rsidRPr="00C14CA1">
        <w:rPr>
          <w:b/>
          <w:sz w:val="24"/>
          <w:szCs w:val="24"/>
          <w:u w:val="single"/>
        </w:rPr>
        <w:t>w zakres którego wchodziło wyk</w:t>
      </w:r>
      <w:r w:rsidR="00630AA2">
        <w:rPr>
          <w:b/>
          <w:sz w:val="24"/>
          <w:szCs w:val="24"/>
          <w:u w:val="single"/>
        </w:rPr>
        <w:t xml:space="preserve">onanie   jezdni i chodników z </w:t>
      </w:r>
      <w:r w:rsidR="00C14CA1" w:rsidRPr="00C14CA1">
        <w:rPr>
          <w:b/>
          <w:sz w:val="24"/>
          <w:szCs w:val="24"/>
          <w:u w:val="single"/>
        </w:rPr>
        <w:t xml:space="preserve"> </w:t>
      </w:r>
      <w:r w:rsidR="000743E9">
        <w:rPr>
          <w:b/>
          <w:sz w:val="24"/>
          <w:szCs w:val="24"/>
          <w:u w:val="single"/>
        </w:rPr>
        <w:t>kostki betonowej lub granitowej</w:t>
      </w:r>
      <w:r w:rsidR="00C14CA1" w:rsidRPr="00C14CA1">
        <w:rPr>
          <w:b/>
          <w:sz w:val="24"/>
          <w:szCs w:val="24"/>
          <w:u w:val="single"/>
        </w:rPr>
        <w:t>.</w:t>
      </w:r>
    </w:p>
    <w:p w:rsidR="00FE5A09" w:rsidRPr="0079244F" w:rsidRDefault="00FE5A09" w:rsidP="00C14CA1">
      <w:pPr>
        <w:pStyle w:val="Akapitzlist"/>
        <w:tabs>
          <w:tab w:val="left" w:pos="1134"/>
        </w:tabs>
        <w:spacing w:line="276" w:lineRule="auto"/>
        <w:ind w:left="928"/>
        <w:jc w:val="both"/>
        <w:rPr>
          <w:b/>
          <w:color w:val="000000" w:themeColor="text1"/>
          <w:sz w:val="24"/>
          <w:szCs w:val="24"/>
          <w:u w:val="single"/>
        </w:rPr>
      </w:pPr>
    </w:p>
    <w:p w:rsidR="00FE5A09" w:rsidRPr="00D34C06" w:rsidRDefault="00FE5A09" w:rsidP="00F67927">
      <w:pPr>
        <w:pStyle w:val="Akapitzlist"/>
        <w:numPr>
          <w:ilvl w:val="0"/>
          <w:numId w:val="21"/>
        </w:numPr>
        <w:tabs>
          <w:tab w:val="left" w:pos="1134"/>
        </w:tabs>
        <w:spacing w:line="276" w:lineRule="auto"/>
        <w:ind w:left="720"/>
        <w:jc w:val="both"/>
        <w:rPr>
          <w:color w:val="000000" w:themeColor="text1"/>
          <w:sz w:val="6"/>
          <w:szCs w:val="24"/>
        </w:rPr>
      </w:pPr>
      <w:r w:rsidRPr="00D34C06">
        <w:rPr>
          <w:b/>
          <w:sz w:val="24"/>
          <w:szCs w:val="24"/>
        </w:rPr>
        <w:lastRenderedPageBreak/>
        <w:t xml:space="preserve">Wykonawca musi wykazać dysponowanie (dysponuje lub </w:t>
      </w:r>
      <w:r w:rsidR="00D34C06" w:rsidRPr="00D34C06">
        <w:rPr>
          <w:b/>
          <w:sz w:val="24"/>
          <w:szCs w:val="24"/>
        </w:rPr>
        <w:t>będzie dysponował) osobami:</w:t>
      </w:r>
      <w:r w:rsidR="006617C7" w:rsidRPr="00D34C06">
        <w:rPr>
          <w:b/>
          <w:sz w:val="24"/>
          <w:szCs w:val="24"/>
        </w:rPr>
        <w:t xml:space="preserve"> </w:t>
      </w:r>
    </w:p>
    <w:p w:rsidR="00D34C06" w:rsidRPr="00D34C06" w:rsidRDefault="00D34C06" w:rsidP="00D34C06">
      <w:pPr>
        <w:pStyle w:val="Akapitzlist"/>
        <w:rPr>
          <w:color w:val="000000" w:themeColor="text1"/>
          <w:sz w:val="6"/>
          <w:szCs w:val="24"/>
        </w:rPr>
      </w:pPr>
    </w:p>
    <w:p w:rsidR="00D34C06" w:rsidRDefault="00D34C06" w:rsidP="00D34C06">
      <w:pPr>
        <w:tabs>
          <w:tab w:val="left" w:pos="1134"/>
        </w:tabs>
        <w:spacing w:line="276" w:lineRule="auto"/>
        <w:jc w:val="both"/>
        <w:rPr>
          <w:color w:val="000000" w:themeColor="text1"/>
          <w:sz w:val="6"/>
          <w:szCs w:val="24"/>
        </w:rPr>
      </w:pPr>
    </w:p>
    <w:p w:rsidR="00D34C06" w:rsidRDefault="00D34C06" w:rsidP="00D34C06">
      <w:pPr>
        <w:tabs>
          <w:tab w:val="left" w:pos="1134"/>
        </w:tabs>
        <w:spacing w:line="276" w:lineRule="auto"/>
        <w:jc w:val="both"/>
        <w:rPr>
          <w:color w:val="000000" w:themeColor="text1"/>
          <w:sz w:val="6"/>
          <w:szCs w:val="24"/>
        </w:rPr>
      </w:pPr>
    </w:p>
    <w:p w:rsidR="00D34C06" w:rsidRPr="00AA1DC1" w:rsidRDefault="00D34C06" w:rsidP="00AA1DC1">
      <w:pPr>
        <w:numPr>
          <w:ilvl w:val="0"/>
          <w:numId w:val="57"/>
        </w:numPr>
        <w:overflowPunct w:val="0"/>
        <w:autoSpaceDE w:val="0"/>
        <w:autoSpaceDN w:val="0"/>
        <w:adjustRightInd w:val="0"/>
        <w:spacing w:after="120"/>
        <w:jc w:val="both"/>
        <w:rPr>
          <w:rFonts w:eastAsia="SimSun" w:cs="Times New Roman"/>
          <w:sz w:val="24"/>
          <w:szCs w:val="24"/>
        </w:rPr>
      </w:pPr>
      <w:r w:rsidRPr="00D34C06">
        <w:rPr>
          <w:rFonts w:eastAsia="SimSun" w:cs="Times New Roman"/>
          <w:b/>
          <w:sz w:val="24"/>
          <w:szCs w:val="24"/>
        </w:rPr>
        <w:t>Główny projektant branży drogowej -</w:t>
      </w:r>
      <w:r w:rsidR="00AA1DC1">
        <w:rPr>
          <w:rFonts w:eastAsia="SimSun" w:cs="Times New Roman"/>
          <w:b/>
          <w:sz w:val="24"/>
          <w:szCs w:val="24"/>
        </w:rPr>
        <w:t xml:space="preserve"> </w:t>
      </w:r>
      <w:r w:rsidRPr="00AA1DC1">
        <w:rPr>
          <w:rFonts w:eastAsia="SimSun" w:cs="Times New Roman"/>
          <w:sz w:val="24"/>
          <w:szCs w:val="24"/>
        </w:rPr>
        <w:t>1 osoba</w:t>
      </w:r>
      <w:r w:rsidR="00AA1DC1">
        <w:rPr>
          <w:rFonts w:eastAsia="SimSun" w:cs="Times New Roman"/>
          <w:sz w:val="24"/>
          <w:szCs w:val="24"/>
        </w:rPr>
        <w:t xml:space="preserve"> </w:t>
      </w:r>
      <w:r w:rsidRPr="00AA1DC1">
        <w:rPr>
          <w:rFonts w:eastAsia="SimSun" w:cs="Times New Roman"/>
          <w:sz w:val="24"/>
          <w:szCs w:val="24"/>
        </w:rPr>
        <w:t>posiadająca co najmniej:</w:t>
      </w:r>
    </w:p>
    <w:p w:rsidR="00D34C06" w:rsidRPr="00D34C06" w:rsidRDefault="00D34C06" w:rsidP="00D34C06">
      <w:pPr>
        <w:autoSpaceDE w:val="0"/>
        <w:autoSpaceDN w:val="0"/>
        <w:adjustRightInd w:val="0"/>
        <w:spacing w:after="120"/>
        <w:ind w:left="1701"/>
        <w:jc w:val="both"/>
        <w:rPr>
          <w:rFonts w:eastAsia="SimSun" w:cs="Times New Roman"/>
          <w:sz w:val="24"/>
          <w:szCs w:val="24"/>
        </w:rPr>
      </w:pPr>
      <w:r w:rsidRPr="00D34C06">
        <w:rPr>
          <w:rFonts w:eastAsia="SimSun" w:cs="Times New Roman"/>
          <w:sz w:val="24"/>
          <w:szCs w:val="24"/>
        </w:rPr>
        <w:t xml:space="preserve">Osoba ta musi posiadać uprawnienia budowlane do projektowania w specjalności budownictwa drogowego wydane zgodnie z ustawą z dnia 07 lipca 1994r. Prawo budowlane (Dz. U. z 2013, poz. 1409 </w:t>
      </w:r>
      <w:proofErr w:type="spellStart"/>
      <w:r w:rsidRPr="00D34C06">
        <w:rPr>
          <w:rFonts w:eastAsia="SimSun" w:cs="Times New Roman"/>
          <w:sz w:val="24"/>
          <w:szCs w:val="24"/>
        </w:rPr>
        <w:t>t.j</w:t>
      </w:r>
      <w:proofErr w:type="spellEnd"/>
      <w:r w:rsidRPr="00D34C06">
        <w:rPr>
          <w:rFonts w:eastAsia="SimSun" w:cs="Times New Roman"/>
          <w:sz w:val="24"/>
          <w:szCs w:val="24"/>
        </w:rPr>
        <w:t xml:space="preserve">. z </w:t>
      </w:r>
      <w:proofErr w:type="spellStart"/>
      <w:r w:rsidRPr="00D34C06">
        <w:rPr>
          <w:rFonts w:eastAsia="SimSun" w:cs="Times New Roman"/>
          <w:sz w:val="24"/>
          <w:szCs w:val="24"/>
        </w:rPr>
        <w:t>późn</w:t>
      </w:r>
      <w:proofErr w:type="spellEnd"/>
      <w:r w:rsidRPr="00D34C06">
        <w:rPr>
          <w:rFonts w:eastAsia="SimSun" w:cs="Times New Roman"/>
          <w:sz w:val="24"/>
          <w:szCs w:val="24"/>
        </w:rPr>
        <w:t>. zm.) oraz Rozporządzeniem Ministra Infrastruktury i Rozwoju z dnia 11 września 2014r. w sprawie samodzielnych funkcji technicznych w budownictwie (Dz. U. z 2014r., poz. 1278) albo odpowiadające im ważne uprawnienia budowlane, które zostały wydanej na podstawie wcześniej obowiązujących przepisów, które pozwalać będą na pełnienie funkcji Głównego Projektanta w zakresie niniejszego zamówienia</w:t>
      </w:r>
    </w:p>
    <w:p w:rsidR="00D34C06" w:rsidRPr="00D34C06" w:rsidRDefault="00D34C06" w:rsidP="00D34C06">
      <w:pPr>
        <w:autoSpaceDE w:val="0"/>
        <w:autoSpaceDN w:val="0"/>
        <w:adjustRightInd w:val="0"/>
        <w:spacing w:after="120"/>
        <w:ind w:left="1701"/>
        <w:jc w:val="both"/>
        <w:rPr>
          <w:rFonts w:eastAsia="SimSun" w:cs="Times New Roman"/>
          <w:sz w:val="24"/>
          <w:szCs w:val="24"/>
        </w:rPr>
      </w:pPr>
    </w:p>
    <w:p w:rsidR="00D34C06" w:rsidRPr="00D34C06" w:rsidRDefault="00D34C06" w:rsidP="00D34C06">
      <w:pPr>
        <w:autoSpaceDE w:val="0"/>
        <w:autoSpaceDN w:val="0"/>
        <w:adjustRightInd w:val="0"/>
        <w:spacing w:after="120"/>
        <w:ind w:left="1701"/>
        <w:jc w:val="both"/>
        <w:rPr>
          <w:rFonts w:eastAsia="SimSun" w:cs="Times New Roman"/>
          <w:sz w:val="24"/>
          <w:szCs w:val="24"/>
        </w:rPr>
      </w:pPr>
    </w:p>
    <w:p w:rsidR="00D34C06" w:rsidRPr="00D34C06" w:rsidRDefault="00D34C06" w:rsidP="00D34C06">
      <w:pPr>
        <w:autoSpaceDE w:val="0"/>
        <w:autoSpaceDN w:val="0"/>
        <w:adjustRightInd w:val="0"/>
        <w:spacing w:after="120"/>
        <w:ind w:left="1701"/>
        <w:jc w:val="both"/>
        <w:rPr>
          <w:rFonts w:eastAsia="SimSun" w:cs="Times New Roman"/>
          <w:sz w:val="24"/>
          <w:szCs w:val="24"/>
        </w:rPr>
      </w:pPr>
      <w:r w:rsidRPr="00D34C06">
        <w:rPr>
          <w:rFonts w:eastAsia="SimSun" w:cs="Times New Roman"/>
          <w:sz w:val="24"/>
          <w:szCs w:val="24"/>
        </w:rPr>
        <w:t xml:space="preserve">B. </w:t>
      </w:r>
      <w:r w:rsidRPr="00D34C06">
        <w:rPr>
          <w:rFonts w:eastAsia="SimSun" w:cs="Times New Roman"/>
          <w:b/>
          <w:bCs/>
          <w:sz w:val="24"/>
          <w:szCs w:val="24"/>
        </w:rPr>
        <w:t>Kierownika Budowy uprawnienia w branży drogowej</w:t>
      </w:r>
      <w:r w:rsidRPr="00D34C06">
        <w:rPr>
          <w:rFonts w:eastAsia="SimSun" w:cs="Times New Roman"/>
          <w:sz w:val="24"/>
          <w:szCs w:val="24"/>
        </w:rPr>
        <w:t xml:space="preserve"> – 1 osoba</w:t>
      </w:r>
    </w:p>
    <w:p w:rsidR="00D34C06" w:rsidRPr="00D34C06" w:rsidRDefault="00D34C06" w:rsidP="000E31EE">
      <w:pPr>
        <w:autoSpaceDE w:val="0"/>
        <w:autoSpaceDN w:val="0"/>
        <w:adjustRightInd w:val="0"/>
        <w:spacing w:after="120"/>
        <w:ind w:left="1701"/>
        <w:jc w:val="both"/>
        <w:rPr>
          <w:rFonts w:eastAsia="SimSun" w:cs="Times New Roman"/>
          <w:sz w:val="24"/>
          <w:szCs w:val="24"/>
        </w:rPr>
      </w:pPr>
      <w:r w:rsidRPr="00D34C06">
        <w:rPr>
          <w:rFonts w:eastAsia="SimSun" w:cs="Times New Roman"/>
          <w:sz w:val="24"/>
          <w:szCs w:val="24"/>
        </w:rPr>
        <w:t xml:space="preserve">posiadająca co najmniej :niezbędne uprawnienia budowlane do kierowania robotami budowlanymi bez ograniczeń w specjalności drogowej w rozumieniu ustawy z dnia 7 lipca 1994 r. Prawo budowlane (Dz.U. z 2020 r. poz. 1333) lub odpowiednie uprawnienia budowlane wydane na podstawie wcześniej obowiązujących przepisów w zakresie wystarczającym do kierowania robotami budowlanymi. Za uprawnienia do kierowania robotami budowlanymi bez ograniczeń należy rozumieć uprawnienia do </w:t>
      </w:r>
      <w:proofErr w:type="spellStart"/>
      <w:r w:rsidRPr="00D34C06">
        <w:rPr>
          <w:rFonts w:eastAsia="SimSun" w:cs="Times New Roman"/>
          <w:sz w:val="24"/>
          <w:szCs w:val="24"/>
        </w:rPr>
        <w:t>kierownia</w:t>
      </w:r>
      <w:proofErr w:type="spellEnd"/>
      <w:r w:rsidRPr="00D34C06">
        <w:rPr>
          <w:rFonts w:eastAsia="SimSun" w:cs="Times New Roman"/>
          <w:sz w:val="24"/>
          <w:szCs w:val="24"/>
        </w:rPr>
        <w:t xml:space="preserve"> robotami w danej specjalności bez ograniczeń w rozumieniu ustawy z dnia 07.01.1994 r. Prawo budowlane lub odpowiednie uprawnienia budowlane wydane na podstawie wcześniej obowiązujących przepisów w zakresie niezbędnym do wykonania zamówienia w danej specjalności, </w:t>
      </w:r>
    </w:p>
    <w:p w:rsidR="00D34C06" w:rsidRPr="00D34C06" w:rsidRDefault="00D34C06" w:rsidP="00D34C06">
      <w:pPr>
        <w:autoSpaceDE w:val="0"/>
        <w:autoSpaceDN w:val="0"/>
        <w:adjustRightInd w:val="0"/>
        <w:spacing w:after="120"/>
        <w:ind w:left="1701"/>
        <w:jc w:val="both"/>
        <w:rPr>
          <w:rFonts w:eastAsia="SimSun" w:cs="Times New Roman"/>
          <w:sz w:val="24"/>
          <w:szCs w:val="24"/>
        </w:rPr>
      </w:pPr>
    </w:p>
    <w:p w:rsidR="00D34C06" w:rsidRPr="00D34C06" w:rsidRDefault="00D34C06" w:rsidP="00D34C06">
      <w:pPr>
        <w:autoSpaceDE w:val="0"/>
        <w:autoSpaceDN w:val="0"/>
        <w:adjustRightInd w:val="0"/>
        <w:spacing w:after="120"/>
        <w:ind w:left="1701"/>
        <w:jc w:val="both"/>
        <w:rPr>
          <w:rFonts w:eastAsia="SimSun" w:cs="Times New Roman"/>
          <w:sz w:val="24"/>
          <w:szCs w:val="24"/>
        </w:rPr>
      </w:pPr>
      <w:r w:rsidRPr="00D34C06">
        <w:rPr>
          <w:rFonts w:eastAsia="SimSun" w:cs="Times New Roman"/>
          <w:sz w:val="24"/>
          <w:szCs w:val="24"/>
        </w:rPr>
        <w:t xml:space="preserve">C. </w:t>
      </w:r>
      <w:r w:rsidRPr="00D34C06">
        <w:rPr>
          <w:rFonts w:eastAsia="SimSun" w:cs="Times New Roman"/>
          <w:b/>
          <w:bCs/>
          <w:sz w:val="24"/>
          <w:szCs w:val="24"/>
        </w:rPr>
        <w:t>Kierownika Robót branży instalacyjnej sanitarnej</w:t>
      </w:r>
      <w:r w:rsidRPr="00D34C06">
        <w:rPr>
          <w:rFonts w:eastAsia="SimSun" w:cs="Times New Roman"/>
          <w:sz w:val="24"/>
          <w:szCs w:val="24"/>
        </w:rPr>
        <w:t xml:space="preserve"> - 1 osoba, osoba posiadająca co najmniej niezbędne uprawnienia budowlane do kierowania robotami budowlanymi bez ograniczeń w specjalności sieci, instalacji i urządzeń cieplnych, wentylacyjnych, gazowych, wodociągowych i kanalizacyjnych rozumieniu ustawy z dnia 7 lipca 1994 r. Prawo budowlane (Dz.U. z 2020 r. poz. 1333) lub odpowiednie uprawnienia budowlane wydane na podstawie wcześniej obowiązujących przepisów w zakresie wystarczającym do kierowania robotami budowlanymi. Za uprawnienia do kierowania robotami budowlanymi bez ograniczeń należy rozumieć uprawnienia do </w:t>
      </w:r>
      <w:proofErr w:type="spellStart"/>
      <w:r w:rsidRPr="00D34C06">
        <w:rPr>
          <w:rFonts w:eastAsia="SimSun" w:cs="Times New Roman"/>
          <w:sz w:val="24"/>
          <w:szCs w:val="24"/>
        </w:rPr>
        <w:t>kierownia</w:t>
      </w:r>
      <w:proofErr w:type="spellEnd"/>
      <w:r w:rsidRPr="00D34C06">
        <w:rPr>
          <w:rFonts w:eastAsia="SimSun" w:cs="Times New Roman"/>
          <w:sz w:val="24"/>
          <w:szCs w:val="24"/>
        </w:rPr>
        <w:t xml:space="preserve"> robotami w danej specjalności bez ograniczeń w rozumieniu ustawy z dnia 07.01.1994 r. Prawo budowlane lub odpowiednie uprawnienia budowlane wydane na podstawie wcześniej obowiązujących przepisów w zakresie niezbędnym do wykonania zamówienia w danej specjalności.</w:t>
      </w:r>
    </w:p>
    <w:p w:rsidR="00D34C06" w:rsidRPr="00D34C06" w:rsidRDefault="00D34C06" w:rsidP="00D34C06">
      <w:pPr>
        <w:autoSpaceDE w:val="0"/>
        <w:autoSpaceDN w:val="0"/>
        <w:adjustRightInd w:val="0"/>
        <w:spacing w:after="120"/>
        <w:ind w:left="1701"/>
        <w:jc w:val="both"/>
        <w:rPr>
          <w:rFonts w:eastAsia="SimSun" w:cs="Times New Roman"/>
          <w:sz w:val="24"/>
          <w:szCs w:val="24"/>
        </w:rPr>
      </w:pPr>
      <w:r w:rsidRPr="00D34C06">
        <w:rPr>
          <w:rFonts w:eastAsia="SimSun" w:cs="Times New Roman"/>
          <w:sz w:val="24"/>
          <w:szCs w:val="24"/>
        </w:rPr>
        <w:t xml:space="preserve">D. </w:t>
      </w:r>
      <w:r w:rsidRPr="00D34C06">
        <w:rPr>
          <w:rFonts w:eastAsia="SimSun" w:cs="Times New Roman"/>
          <w:b/>
          <w:bCs/>
          <w:sz w:val="24"/>
          <w:szCs w:val="24"/>
        </w:rPr>
        <w:t xml:space="preserve">Kierownika Robót branży elektrycznej </w:t>
      </w:r>
      <w:r w:rsidRPr="00D34C06">
        <w:rPr>
          <w:rFonts w:eastAsia="SimSun" w:cs="Times New Roman"/>
          <w:sz w:val="24"/>
          <w:szCs w:val="24"/>
        </w:rPr>
        <w:t xml:space="preserve">– 1 osoba -  osoba posiadająca co najmniej niezbędne uprawnienia budowlane do kierowania robotami budowlanymi bez ograniczeń w specjalności sieci, instalacji i urządzeń elektrycznych w rozumieniu ustawy z dnia 7 lipca 1994 r. Prawo budowlane </w:t>
      </w:r>
      <w:r w:rsidRPr="00D34C06">
        <w:rPr>
          <w:rFonts w:eastAsia="SimSun" w:cs="Times New Roman"/>
          <w:sz w:val="24"/>
          <w:szCs w:val="24"/>
        </w:rPr>
        <w:lastRenderedPageBreak/>
        <w:t xml:space="preserve">(Dz.U. z 2020 r. poz. 1333) lub odpowiednie uprawnienia budowlane wydane na podstawie wcześniej obowiązujących przepisów w zakresie wystarczającym do kierowania robotami budowlanymi. Za uprawnienia do kierowania robotami budowlanymi bez ograniczeń należy rozumieć uprawnienia do </w:t>
      </w:r>
      <w:proofErr w:type="spellStart"/>
      <w:r w:rsidRPr="00D34C06">
        <w:rPr>
          <w:rFonts w:eastAsia="SimSun" w:cs="Times New Roman"/>
          <w:sz w:val="24"/>
          <w:szCs w:val="24"/>
        </w:rPr>
        <w:t>kierownia</w:t>
      </w:r>
      <w:proofErr w:type="spellEnd"/>
      <w:r w:rsidRPr="00D34C06">
        <w:rPr>
          <w:rFonts w:eastAsia="SimSun" w:cs="Times New Roman"/>
          <w:sz w:val="24"/>
          <w:szCs w:val="24"/>
        </w:rPr>
        <w:t xml:space="preserve"> robotami w danej specjalności bez ograniczeń w rozumieniu ustawy z dnia 07.01.1994 r. Prawo budowlane lub odpowiednie uprawnienia budowlane wydane na podstawie wcześniej obowiązujących przepisów w zakresie niezbędnym do wykonania zamówienia w danej specjalności. </w:t>
      </w:r>
    </w:p>
    <w:p w:rsidR="00D34C06" w:rsidRDefault="00D34C06" w:rsidP="00D34C06">
      <w:pPr>
        <w:tabs>
          <w:tab w:val="left" w:pos="1134"/>
        </w:tabs>
        <w:spacing w:line="276" w:lineRule="auto"/>
        <w:jc w:val="both"/>
        <w:rPr>
          <w:color w:val="000000" w:themeColor="text1"/>
          <w:sz w:val="6"/>
          <w:szCs w:val="24"/>
        </w:rPr>
      </w:pPr>
    </w:p>
    <w:p w:rsidR="00D34C06" w:rsidRDefault="00D34C06" w:rsidP="00D34C06">
      <w:pPr>
        <w:tabs>
          <w:tab w:val="left" w:pos="1134"/>
        </w:tabs>
        <w:spacing w:line="276" w:lineRule="auto"/>
        <w:jc w:val="both"/>
        <w:rPr>
          <w:color w:val="000000" w:themeColor="text1"/>
          <w:sz w:val="6"/>
          <w:szCs w:val="24"/>
        </w:rPr>
      </w:pPr>
    </w:p>
    <w:p w:rsidR="00D34C06" w:rsidRDefault="00D34C06" w:rsidP="00D34C06">
      <w:pPr>
        <w:tabs>
          <w:tab w:val="left" w:pos="1134"/>
        </w:tabs>
        <w:spacing w:line="276" w:lineRule="auto"/>
        <w:jc w:val="both"/>
        <w:rPr>
          <w:color w:val="000000" w:themeColor="text1"/>
          <w:sz w:val="6"/>
          <w:szCs w:val="24"/>
        </w:rPr>
      </w:pPr>
    </w:p>
    <w:p w:rsidR="00D34C06" w:rsidRDefault="00D34C06" w:rsidP="00D34C06">
      <w:pPr>
        <w:tabs>
          <w:tab w:val="left" w:pos="1134"/>
        </w:tabs>
        <w:spacing w:line="276" w:lineRule="auto"/>
        <w:jc w:val="both"/>
        <w:rPr>
          <w:color w:val="000000" w:themeColor="text1"/>
          <w:sz w:val="6"/>
          <w:szCs w:val="24"/>
        </w:rPr>
      </w:pPr>
    </w:p>
    <w:p w:rsidR="00D34C06" w:rsidRDefault="00D34C06" w:rsidP="00D34C06">
      <w:pPr>
        <w:tabs>
          <w:tab w:val="left" w:pos="1134"/>
        </w:tabs>
        <w:spacing w:line="276" w:lineRule="auto"/>
        <w:jc w:val="both"/>
        <w:rPr>
          <w:color w:val="000000" w:themeColor="text1"/>
          <w:sz w:val="6"/>
          <w:szCs w:val="24"/>
        </w:rPr>
      </w:pPr>
    </w:p>
    <w:p w:rsidR="00D34C06" w:rsidRDefault="00D34C06" w:rsidP="00D34C06">
      <w:pPr>
        <w:tabs>
          <w:tab w:val="left" w:pos="1134"/>
        </w:tabs>
        <w:spacing w:line="276" w:lineRule="auto"/>
        <w:jc w:val="both"/>
        <w:rPr>
          <w:color w:val="000000" w:themeColor="text1"/>
          <w:sz w:val="6"/>
          <w:szCs w:val="24"/>
        </w:rPr>
      </w:pPr>
    </w:p>
    <w:p w:rsidR="00D34C06" w:rsidRDefault="00D34C06" w:rsidP="00D34C06">
      <w:pPr>
        <w:tabs>
          <w:tab w:val="left" w:pos="1134"/>
        </w:tabs>
        <w:spacing w:line="276" w:lineRule="auto"/>
        <w:jc w:val="both"/>
        <w:rPr>
          <w:color w:val="000000" w:themeColor="text1"/>
          <w:sz w:val="6"/>
          <w:szCs w:val="24"/>
        </w:rPr>
      </w:pPr>
    </w:p>
    <w:p w:rsidR="00D34C06" w:rsidRDefault="00D34C06" w:rsidP="00D34C06">
      <w:pPr>
        <w:tabs>
          <w:tab w:val="left" w:pos="1134"/>
        </w:tabs>
        <w:spacing w:line="276" w:lineRule="auto"/>
        <w:jc w:val="both"/>
        <w:rPr>
          <w:color w:val="000000" w:themeColor="text1"/>
          <w:sz w:val="6"/>
          <w:szCs w:val="24"/>
        </w:rPr>
      </w:pPr>
    </w:p>
    <w:p w:rsidR="00D34C06" w:rsidRPr="00D34C06" w:rsidRDefault="00D34C06" w:rsidP="00D34C06">
      <w:pPr>
        <w:tabs>
          <w:tab w:val="left" w:pos="1134"/>
        </w:tabs>
        <w:spacing w:line="276" w:lineRule="auto"/>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F67927">
      <w:pPr>
        <w:pStyle w:val="Akapitzlist"/>
        <w:numPr>
          <w:ilvl w:val="0"/>
          <w:numId w:val="52"/>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 xml:space="preserve">oraz uprawnienia obowiązujące wydane na podstawie wcześniej obowiązujących przepisów prawnych, a także zgodnie z art. 12a ustawy z dnia 7 lipca 1994r. – Prawo budowlane (Dz.U. z 2020 r. poz. 1333, z </w:t>
      </w:r>
      <w:proofErr w:type="spellStart"/>
      <w:r w:rsidRPr="006129FD">
        <w:rPr>
          <w:sz w:val="24"/>
          <w:szCs w:val="24"/>
        </w:rPr>
        <w:t>późn</w:t>
      </w:r>
      <w:proofErr w:type="spellEnd"/>
      <w:r w:rsidRPr="006129FD">
        <w:rPr>
          <w:sz w:val="24"/>
          <w:szCs w:val="24"/>
        </w:rPr>
        <w:t>.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 xml:space="preserve">r. o zasadach uznawania kwalifikacji zawodowych nabytych w państwach członkowskich Unii Europejskiej (Dz.U. z 2020 r. poz. 220, z </w:t>
      </w:r>
      <w:proofErr w:type="spellStart"/>
      <w:r w:rsidRPr="006129FD">
        <w:rPr>
          <w:sz w:val="24"/>
          <w:szCs w:val="24"/>
        </w:rPr>
        <w:t>późn</w:t>
      </w:r>
      <w:proofErr w:type="spellEnd"/>
      <w:r w:rsidRPr="006129FD">
        <w:rPr>
          <w:sz w:val="24"/>
          <w:szCs w:val="24"/>
        </w:rPr>
        <w:t>. zm.).</w:t>
      </w:r>
    </w:p>
    <w:p w:rsidR="006129FD" w:rsidRDefault="006129FD" w:rsidP="00F67927">
      <w:pPr>
        <w:pStyle w:val="Akapitzlist"/>
        <w:numPr>
          <w:ilvl w:val="0"/>
          <w:numId w:val="52"/>
        </w:numPr>
        <w:tabs>
          <w:tab w:val="left" w:pos="1134"/>
        </w:tabs>
        <w:spacing w:line="276" w:lineRule="auto"/>
        <w:jc w:val="both"/>
        <w:rPr>
          <w:sz w:val="24"/>
          <w:szCs w:val="24"/>
        </w:rPr>
      </w:pPr>
      <w:r w:rsidRPr="006129FD">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6"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6"/>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w:t>
      </w:r>
      <w:r w:rsidR="00FB76DB">
        <w:rPr>
          <w:b/>
          <w:sz w:val="24"/>
          <w:szCs w:val="24"/>
        </w:rPr>
        <w:t xml:space="preserve">1 i </w:t>
      </w:r>
      <w:r w:rsidRPr="00130C8E">
        <w:rPr>
          <w:b/>
          <w:sz w:val="24"/>
          <w:szCs w:val="24"/>
        </w:rPr>
        <w:t xml:space="preserve">4 ustawy </w:t>
      </w:r>
      <w:proofErr w:type="spellStart"/>
      <w:r w:rsidRPr="00130C8E">
        <w:rPr>
          <w:b/>
          <w:sz w:val="24"/>
          <w:szCs w:val="24"/>
        </w:rPr>
        <w:t>Pzp</w:t>
      </w:r>
      <w:proofErr w:type="spellEnd"/>
      <w:r w:rsidRPr="00130C8E">
        <w:rPr>
          <w:b/>
          <w:sz w:val="24"/>
          <w:szCs w:val="24"/>
        </w:rPr>
        <w:t>.</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 xml:space="preserve">Na podstawie art. 108 ust. 1 ustawy </w:t>
      </w:r>
      <w:proofErr w:type="spellStart"/>
      <w:r w:rsidRPr="00130C8E">
        <w:rPr>
          <w:b/>
          <w:sz w:val="24"/>
          <w:szCs w:val="24"/>
        </w:rPr>
        <w:t>Pzp</w:t>
      </w:r>
      <w:proofErr w:type="spellEnd"/>
      <w:r w:rsidRPr="00130C8E">
        <w:rPr>
          <w:b/>
          <w:sz w:val="24"/>
          <w:szCs w:val="24"/>
        </w:rPr>
        <w:t xml:space="preserve"> z postępowania wyklucza się, z zastrzeżeniem art. 110 ust. 2 </w:t>
      </w:r>
      <w:proofErr w:type="spellStart"/>
      <w:r w:rsidRPr="00130C8E">
        <w:rPr>
          <w:b/>
          <w:sz w:val="24"/>
          <w:szCs w:val="24"/>
        </w:rPr>
        <w:t>pzp</w:t>
      </w:r>
      <w:proofErr w:type="spellEnd"/>
      <w:r w:rsidRPr="00130C8E">
        <w:rPr>
          <w:b/>
          <w:sz w:val="24"/>
          <w:szCs w:val="24"/>
        </w:rPr>
        <w:t xml:space="preserve">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lastRenderedPageBreak/>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F139D" w:rsidRDefault="00130C8E" w:rsidP="00E3527D">
      <w:pPr>
        <w:pStyle w:val="Akapitzlist"/>
        <w:numPr>
          <w:ilvl w:val="0"/>
          <w:numId w:val="7"/>
        </w:numPr>
        <w:spacing w:line="276" w:lineRule="auto"/>
        <w:jc w:val="both"/>
        <w:rPr>
          <w:sz w:val="24"/>
          <w:szCs w:val="24"/>
        </w:rPr>
      </w:pPr>
      <w:r w:rsidRPr="00130C8E">
        <w:rPr>
          <w:b/>
          <w:sz w:val="24"/>
          <w:szCs w:val="24"/>
        </w:rPr>
        <w:t>Na podstawie art. 109 ust.1 pkt</w:t>
      </w:r>
      <w:r w:rsidR="000F139D">
        <w:rPr>
          <w:b/>
          <w:sz w:val="24"/>
          <w:szCs w:val="24"/>
        </w:rPr>
        <w:t xml:space="preserve"> 1 i</w:t>
      </w:r>
      <w:r w:rsidRPr="00130C8E">
        <w:rPr>
          <w:b/>
          <w:sz w:val="24"/>
          <w:szCs w:val="24"/>
        </w:rPr>
        <w:t xml:space="preserve"> 4 ustawy </w:t>
      </w:r>
      <w:proofErr w:type="spellStart"/>
      <w:r w:rsidRPr="00130C8E">
        <w:rPr>
          <w:b/>
          <w:sz w:val="24"/>
          <w:szCs w:val="24"/>
        </w:rPr>
        <w:t>Pzp</w:t>
      </w:r>
      <w:proofErr w:type="spellEnd"/>
      <w:r w:rsidRPr="00130C8E">
        <w:rPr>
          <w:b/>
          <w:sz w:val="24"/>
          <w:szCs w:val="24"/>
        </w:rPr>
        <w:t xml:space="preserve"> z postępowania wykluczy się Wykonawcę</w:t>
      </w:r>
      <w:r w:rsidRPr="00241885">
        <w:rPr>
          <w:sz w:val="24"/>
          <w:szCs w:val="24"/>
        </w:rPr>
        <w:t xml:space="preserve"> </w:t>
      </w:r>
    </w:p>
    <w:p w:rsidR="000F139D" w:rsidRDefault="000F139D" w:rsidP="000F139D">
      <w:pPr>
        <w:pStyle w:val="Akapitzlist"/>
        <w:numPr>
          <w:ilvl w:val="2"/>
          <w:numId w:val="7"/>
        </w:numPr>
        <w:spacing w:line="276" w:lineRule="auto"/>
        <w:jc w:val="both"/>
        <w:rPr>
          <w:sz w:val="24"/>
          <w:szCs w:val="24"/>
        </w:rPr>
      </w:pPr>
      <w:r w:rsidRPr="000F139D">
        <w:rPr>
          <w:sz w:val="24"/>
          <w:szCs w:val="24"/>
        </w:rPr>
        <w:t>który naruszył obowiązki dotyczące płatności podatków, opłat l</w:t>
      </w:r>
      <w:r w:rsidR="00735FAB">
        <w:rPr>
          <w:sz w:val="24"/>
          <w:szCs w:val="24"/>
        </w:rPr>
        <w:t>ub składek na ubezpieczenia spo</w:t>
      </w:r>
      <w:r w:rsidRPr="000F139D">
        <w:rPr>
          <w:sz w:val="24"/>
          <w:szCs w:val="24"/>
        </w:rPr>
        <w:t>łeczne lub zdrowotne, z</w:t>
      </w:r>
      <w:r w:rsidR="00735FAB">
        <w:rPr>
          <w:sz w:val="24"/>
          <w:szCs w:val="24"/>
        </w:rPr>
        <w:t xml:space="preserve"> </w:t>
      </w:r>
      <w:r w:rsidRPr="000F139D">
        <w:rPr>
          <w:sz w:val="24"/>
          <w:szCs w:val="24"/>
        </w:rPr>
        <w:t>wyjątkiem przypadku, o</w:t>
      </w:r>
      <w:r w:rsidR="00735FAB">
        <w:rPr>
          <w:sz w:val="24"/>
          <w:szCs w:val="24"/>
        </w:rPr>
        <w:t xml:space="preserve"> </w:t>
      </w:r>
      <w:r w:rsidRPr="000F139D">
        <w:rPr>
          <w:sz w:val="24"/>
          <w:szCs w:val="24"/>
        </w:rPr>
        <w:t>którym mowa wart.108ust.1pkt3, chyba że wykonawca odpowiednio przed upływem terminu do składania wniosków o</w:t>
      </w:r>
      <w:r w:rsidR="00735FAB">
        <w:rPr>
          <w:sz w:val="24"/>
          <w:szCs w:val="24"/>
        </w:rPr>
        <w:t xml:space="preserve"> </w:t>
      </w:r>
      <w:r w:rsidRPr="000F139D">
        <w:rPr>
          <w:sz w:val="24"/>
          <w:szCs w:val="24"/>
        </w:rPr>
        <w:t>dopuszczenie do udziału w</w:t>
      </w:r>
      <w:r w:rsidR="00735FAB">
        <w:rPr>
          <w:sz w:val="24"/>
          <w:szCs w:val="24"/>
        </w:rPr>
        <w:t xml:space="preserve"> </w:t>
      </w:r>
      <w:r w:rsidRPr="000F139D">
        <w:rPr>
          <w:sz w:val="24"/>
          <w:szCs w:val="24"/>
        </w:rPr>
        <w:t>postępowaniu albo przed upływem terminu składania ofert</w:t>
      </w:r>
      <w:r w:rsidR="00735FAB">
        <w:rPr>
          <w:sz w:val="24"/>
          <w:szCs w:val="24"/>
        </w:rPr>
        <w:t xml:space="preserve"> </w:t>
      </w:r>
      <w:r w:rsidRPr="000F139D">
        <w:rPr>
          <w:sz w:val="24"/>
          <w:szCs w:val="24"/>
        </w:rPr>
        <w:t>dokonał płatności należnych podatków, opłat lub składek na ubezpieczenia społeczne lub zdrowotne wraz z</w:t>
      </w:r>
      <w:r w:rsidR="00735FAB">
        <w:rPr>
          <w:sz w:val="24"/>
          <w:szCs w:val="24"/>
        </w:rPr>
        <w:t xml:space="preserve"> </w:t>
      </w:r>
      <w:r w:rsidRPr="000F139D">
        <w:rPr>
          <w:sz w:val="24"/>
          <w:szCs w:val="24"/>
        </w:rPr>
        <w:t>odsetkami lub grzywnami lub zawarł wiążące porozumienie w</w:t>
      </w:r>
      <w:r w:rsidR="00735FAB">
        <w:rPr>
          <w:sz w:val="24"/>
          <w:szCs w:val="24"/>
        </w:rPr>
        <w:t xml:space="preserve"> </w:t>
      </w:r>
      <w:r w:rsidRPr="000F139D">
        <w:rPr>
          <w:sz w:val="24"/>
          <w:szCs w:val="24"/>
        </w:rPr>
        <w:t>sprawie spłaty tych należności;</w:t>
      </w:r>
    </w:p>
    <w:p w:rsidR="00130C8E" w:rsidRPr="000F139D" w:rsidRDefault="00130C8E" w:rsidP="000F139D">
      <w:pPr>
        <w:pStyle w:val="Akapitzlist"/>
        <w:numPr>
          <w:ilvl w:val="2"/>
          <w:numId w:val="7"/>
        </w:numPr>
        <w:spacing w:line="276" w:lineRule="auto"/>
        <w:jc w:val="both"/>
        <w:rPr>
          <w:sz w:val="24"/>
          <w:szCs w:val="24"/>
        </w:rPr>
      </w:pPr>
      <w:r w:rsidRPr="000F139D">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7"/>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lastRenderedPageBreak/>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8"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8"/>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w:t>
      </w:r>
      <w:r w:rsidRPr="00485AE3">
        <w:rPr>
          <w:sz w:val="24"/>
          <w:szCs w:val="24"/>
        </w:rPr>
        <w:lastRenderedPageBreak/>
        <w:t xml:space="preserve">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9"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9"/>
    </w:p>
    <w:p w:rsidR="00B82E71" w:rsidRPr="00B82E71" w:rsidRDefault="00B82E71" w:rsidP="00F67927">
      <w:pPr>
        <w:pStyle w:val="Akapitzlist"/>
        <w:numPr>
          <w:ilvl w:val="0"/>
          <w:numId w:val="36"/>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F67927">
      <w:pPr>
        <w:pStyle w:val="Akapitzlist"/>
        <w:numPr>
          <w:ilvl w:val="0"/>
          <w:numId w:val="36"/>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F67927">
      <w:pPr>
        <w:pStyle w:val="Akapitzlist"/>
        <w:numPr>
          <w:ilvl w:val="0"/>
          <w:numId w:val="36"/>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10"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10"/>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w:t>
      </w:r>
      <w:proofErr w:type="spellStart"/>
      <w:r w:rsidR="005D3FFE" w:rsidRPr="00DB4810">
        <w:rPr>
          <w:sz w:val="24"/>
          <w:szCs w:val="24"/>
        </w:rPr>
        <w:t>miniPortalu</w:t>
      </w:r>
      <w:proofErr w:type="spellEnd"/>
      <w:r w:rsidR="005D3FFE" w:rsidRPr="00DB4810">
        <w:rPr>
          <w:sz w:val="24"/>
          <w:szCs w:val="24"/>
        </w:rPr>
        <w:t xml:space="preserve"> https://miniportal.uzp.gov.pl/, </w:t>
      </w:r>
      <w:proofErr w:type="spellStart"/>
      <w:r w:rsidR="005D3FFE" w:rsidRPr="00DB4810">
        <w:rPr>
          <w:sz w:val="24"/>
          <w:szCs w:val="24"/>
        </w:rPr>
        <w:t>ePUAPu</w:t>
      </w:r>
      <w:proofErr w:type="spellEnd"/>
      <w:r w:rsidR="005D3FFE" w:rsidRPr="00DB4810">
        <w:rPr>
          <w:sz w:val="24"/>
          <w:szCs w:val="24"/>
        </w:rPr>
        <w:t xml:space="preserve">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 xml:space="preserve">powaniu o udzielenie zamówienia publicznego, musi posiadać konto na </w:t>
      </w:r>
      <w:proofErr w:type="spellStart"/>
      <w:r w:rsidRPr="00DB4810">
        <w:rPr>
          <w:sz w:val="24"/>
          <w:szCs w:val="24"/>
        </w:rPr>
        <w:t>ePUAP</w:t>
      </w:r>
      <w:proofErr w:type="spellEnd"/>
      <w:r w:rsidRPr="00DB4810">
        <w:rPr>
          <w:sz w:val="24"/>
          <w:szCs w:val="24"/>
        </w:rPr>
        <w:t>. Wykonaw</w:t>
      </w:r>
      <w:r w:rsidR="00B7290A">
        <w:rPr>
          <w:sz w:val="24"/>
          <w:szCs w:val="24"/>
        </w:rPr>
        <w:t xml:space="preserve">ca posiadający konto na </w:t>
      </w:r>
      <w:proofErr w:type="spellStart"/>
      <w:r w:rsidR="00B7290A">
        <w:rPr>
          <w:sz w:val="24"/>
          <w:szCs w:val="24"/>
        </w:rPr>
        <w:t>ePUAP</w:t>
      </w:r>
      <w:proofErr w:type="spellEnd"/>
      <w:r w:rsidR="00B7290A">
        <w:rPr>
          <w:sz w:val="24"/>
          <w:szCs w:val="24"/>
        </w:rPr>
        <w:t xml:space="preserve">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Wymagania techniczne i organizacyjne wysyłania i odbierania korespondencji elektronicznej przekazywanej przy ich użyciu, opisane zostały w Regulaminie korzystania z </w:t>
      </w:r>
      <w:proofErr w:type="spellStart"/>
      <w:r w:rsidRPr="00DB4810">
        <w:rPr>
          <w:sz w:val="24"/>
          <w:szCs w:val="24"/>
        </w:rPr>
        <w:t>miniPortalu</w:t>
      </w:r>
      <w:proofErr w:type="spellEnd"/>
      <w:r w:rsidRPr="00DB4810">
        <w:rPr>
          <w:sz w:val="24"/>
          <w:szCs w:val="24"/>
        </w:rPr>
        <w:t xml:space="preserve"> dostępnym pod adresem https://miniportal.uzp.gov.pl/WarunkiUslugi.aspx oraz Regulaminie </w:t>
      </w:r>
      <w:proofErr w:type="spellStart"/>
      <w:r w:rsidRPr="00DB4810">
        <w:rPr>
          <w:sz w:val="24"/>
          <w:szCs w:val="24"/>
        </w:rPr>
        <w:t>ePUAP</w:t>
      </w:r>
      <w:proofErr w:type="spellEnd"/>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Wykonawca przystępując do niniejszego postępowania o udzielenie zamówienia  publicznego, akceptuje warunki korzystania z </w:t>
      </w:r>
      <w:proofErr w:type="spellStart"/>
      <w:r w:rsidRPr="00DB4810">
        <w:rPr>
          <w:sz w:val="24"/>
          <w:szCs w:val="24"/>
        </w:rPr>
        <w:t>miniPortalu</w:t>
      </w:r>
      <w:proofErr w:type="spellEnd"/>
      <w:r w:rsidRPr="00DB4810">
        <w:rPr>
          <w:sz w:val="24"/>
          <w:szCs w:val="24"/>
        </w:rPr>
        <w:t xml:space="preserve">, określane w Regulaminie </w:t>
      </w:r>
      <w:proofErr w:type="spellStart"/>
      <w:r w:rsidRPr="00DB4810">
        <w:rPr>
          <w:sz w:val="24"/>
          <w:szCs w:val="24"/>
        </w:rPr>
        <w:t>nimiPortalu</w:t>
      </w:r>
      <w:proofErr w:type="spellEnd"/>
      <w:r w:rsidRPr="00DB4810">
        <w:rPr>
          <w:sz w:val="24"/>
          <w:szCs w:val="24"/>
        </w:rPr>
        <w:t xml:space="preserve"> oraz zobowiązuje się korzystając z </w:t>
      </w:r>
      <w:proofErr w:type="spellStart"/>
      <w:r w:rsidRPr="00DB4810">
        <w:rPr>
          <w:sz w:val="24"/>
          <w:szCs w:val="24"/>
        </w:rPr>
        <w:t>miniPortalu</w:t>
      </w:r>
      <w:proofErr w:type="spellEnd"/>
      <w:r w:rsidRPr="00DB4810">
        <w:rPr>
          <w:sz w:val="24"/>
          <w:szCs w:val="24"/>
        </w:rPr>
        <w:t xml:space="preserve">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 xml:space="preserve">Za datę przekazania oferty, oświadczenia, o którym mowa w  art. 125 ust. 1 </w:t>
      </w:r>
      <w:proofErr w:type="spellStart"/>
      <w:r w:rsidRPr="00DB4810">
        <w:rPr>
          <w:sz w:val="24"/>
          <w:szCs w:val="24"/>
        </w:rPr>
        <w:t>pzp</w:t>
      </w:r>
      <w:proofErr w:type="spellEnd"/>
      <w:r w:rsidRPr="00DB4810">
        <w:rPr>
          <w:sz w:val="24"/>
          <w:szCs w:val="24"/>
        </w:rPr>
        <w:t xml:space="preserve">, podmiotowych środków dowodowych, przedmiotowych środków dowodowych oraz </w:t>
      </w:r>
      <w:r w:rsidRPr="00DB4810">
        <w:rPr>
          <w:sz w:val="24"/>
          <w:szCs w:val="24"/>
        </w:rPr>
        <w:lastRenderedPageBreak/>
        <w:t>innych informacji, oświadczeń lub do</w:t>
      </w:r>
      <w:r w:rsidR="00A82022">
        <w:rPr>
          <w:sz w:val="24"/>
          <w:szCs w:val="24"/>
        </w:rPr>
        <w:t>kumentów, przekazywanych w postę</w:t>
      </w:r>
      <w:r w:rsidRPr="00DB4810">
        <w:rPr>
          <w:sz w:val="24"/>
          <w:szCs w:val="24"/>
        </w:rPr>
        <w:t xml:space="preserve">powaniu, przyjmuje się datę ich przekazania na </w:t>
      </w:r>
      <w:proofErr w:type="spellStart"/>
      <w:r w:rsidRPr="00DB4810">
        <w:rPr>
          <w:sz w:val="24"/>
          <w:szCs w:val="24"/>
        </w:rPr>
        <w:t>ePUAP</w:t>
      </w:r>
      <w:proofErr w:type="spellEnd"/>
      <w:r w:rsidRPr="00DB4810">
        <w:rPr>
          <w:sz w:val="24"/>
          <w:szCs w:val="24"/>
        </w:rPr>
        <w:t>.</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w:t>
      </w:r>
      <w:proofErr w:type="spellStart"/>
      <w:r w:rsidR="0093641F" w:rsidRPr="0093641F">
        <w:rPr>
          <w:b/>
          <w:color w:val="000000"/>
          <w:sz w:val="24"/>
          <w:szCs w:val="24"/>
        </w:rPr>
        <w:t>ugszprotawa</w:t>
      </w:r>
      <w:proofErr w:type="spellEnd"/>
      <w:r w:rsidR="0093641F" w:rsidRPr="0093641F">
        <w:rPr>
          <w:b/>
          <w:color w:val="000000"/>
          <w:sz w:val="24"/>
          <w:szCs w:val="24"/>
        </w:rPr>
        <w:t>/</w:t>
      </w:r>
      <w:proofErr w:type="spellStart"/>
      <w:r w:rsidR="0093641F" w:rsidRPr="0093641F">
        <w:rPr>
          <w:b/>
          <w:bCs/>
          <w:color w:val="000000"/>
          <w:sz w:val="24"/>
          <w:szCs w:val="24"/>
        </w:rPr>
        <w:t>pl</w:t>
      </w:r>
      <w:proofErr w:type="spellEnd"/>
      <w:r w:rsidR="0093641F" w:rsidRPr="0093641F">
        <w:rPr>
          <w:b/>
          <w:bCs/>
          <w:color w:val="000000"/>
          <w:sz w:val="24"/>
          <w:szCs w:val="24"/>
        </w:rPr>
        <w:t xml:space="preserve">  </w:t>
      </w:r>
      <w:r w:rsidRPr="002846EE">
        <w:rPr>
          <w:sz w:val="24"/>
          <w:szCs w:val="24"/>
        </w:rPr>
        <w:t xml:space="preserve">link do postępowania oraz ID postępowania. Dane postępowanie można wyszukać również na Liście wszystkich postępowań w </w:t>
      </w:r>
      <w:proofErr w:type="spellStart"/>
      <w:r w:rsidRPr="002846EE">
        <w:rPr>
          <w:sz w:val="24"/>
          <w:szCs w:val="24"/>
        </w:rPr>
        <w:t>miniPortalu</w:t>
      </w:r>
      <w:proofErr w:type="spellEnd"/>
      <w:r w:rsidRPr="002846EE">
        <w:rPr>
          <w:sz w:val="24"/>
          <w:szCs w:val="24"/>
        </w:rPr>
        <w:t xml:space="preserve">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 xml:space="preserve">dedykowanego formularza dostępnego na </w:t>
      </w:r>
      <w:proofErr w:type="spellStart"/>
      <w:r w:rsidRPr="003E14F9">
        <w:rPr>
          <w:sz w:val="24"/>
          <w:szCs w:val="24"/>
        </w:rPr>
        <w:t>ePUAP</w:t>
      </w:r>
      <w:proofErr w:type="spellEnd"/>
      <w:r w:rsidRPr="003E14F9">
        <w:rPr>
          <w:sz w:val="24"/>
          <w:szCs w:val="24"/>
        </w:rPr>
        <w:t xml:space="preserve"> oraz udostępnionego przez </w:t>
      </w:r>
      <w:proofErr w:type="spellStart"/>
      <w:r w:rsidRPr="003E14F9">
        <w:rPr>
          <w:sz w:val="24"/>
          <w:szCs w:val="24"/>
        </w:rPr>
        <w:t>miniPortal</w:t>
      </w:r>
      <w:proofErr w:type="spellEnd"/>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9"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1"/>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F67927">
      <w:pPr>
        <w:pStyle w:val="Akapitzlist"/>
        <w:numPr>
          <w:ilvl w:val="0"/>
          <w:numId w:val="48"/>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F67927">
      <w:pPr>
        <w:pStyle w:val="Akapitzlist"/>
        <w:numPr>
          <w:ilvl w:val="0"/>
          <w:numId w:val="48"/>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2"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2"/>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7E6E17">
        <w:rPr>
          <w:b/>
          <w:sz w:val="24"/>
          <w:szCs w:val="24"/>
        </w:rPr>
        <w:t>24</w:t>
      </w:r>
      <w:r w:rsidR="00C75775">
        <w:rPr>
          <w:b/>
          <w:sz w:val="24"/>
          <w:szCs w:val="24"/>
        </w:rPr>
        <w:t>.12</w:t>
      </w:r>
      <w:r w:rsidR="008E3CB3">
        <w:rPr>
          <w:b/>
          <w:sz w:val="24"/>
          <w:szCs w:val="24"/>
        </w:rPr>
        <w:t>.2022</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lastRenderedPageBreak/>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3" w:name="_Toc65133165"/>
      <w:bookmarkStart w:id="14"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3"/>
    </w:p>
    <w:bookmarkEnd w:id="14"/>
    <w:p w:rsidR="004F1E5C" w:rsidRPr="00646A42" w:rsidRDefault="004F1E5C" w:rsidP="00385FD0">
      <w:pPr>
        <w:spacing w:line="276" w:lineRule="auto"/>
        <w:rPr>
          <w:sz w:val="10"/>
          <w:szCs w:val="10"/>
          <w:highlight w:val="yellow"/>
        </w:rPr>
      </w:pPr>
    </w:p>
    <w:p w:rsidR="007B0B90" w:rsidRPr="007B0B90" w:rsidRDefault="004F1E5C" w:rsidP="00F67927">
      <w:pPr>
        <w:pStyle w:val="Tekstpodstawowy"/>
        <w:numPr>
          <w:ilvl w:val="0"/>
          <w:numId w:val="32"/>
        </w:numPr>
        <w:spacing w:line="276" w:lineRule="auto"/>
        <w:rPr>
          <w:szCs w:val="24"/>
        </w:rPr>
      </w:pPr>
      <w:r w:rsidRPr="006129FD">
        <w:rPr>
          <w:szCs w:val="24"/>
        </w:rPr>
        <w:t xml:space="preserve">Oferta musi być zabezpieczona wadium w </w:t>
      </w:r>
      <w:r w:rsidRPr="006129FD">
        <w:rPr>
          <w:color w:val="000000" w:themeColor="text1"/>
          <w:szCs w:val="24"/>
        </w:rPr>
        <w:t xml:space="preserve">wysokości: </w:t>
      </w:r>
    </w:p>
    <w:p w:rsidR="004F1E5C" w:rsidRDefault="00EE3481" w:rsidP="007B0B90">
      <w:pPr>
        <w:pStyle w:val="Tekstpodstawowy"/>
        <w:spacing w:line="276" w:lineRule="auto"/>
        <w:ind w:left="360"/>
        <w:rPr>
          <w:szCs w:val="24"/>
        </w:rPr>
      </w:pPr>
      <w:r>
        <w:rPr>
          <w:color w:val="000000" w:themeColor="text1"/>
          <w:szCs w:val="24"/>
        </w:rPr>
        <w:t xml:space="preserve">  </w:t>
      </w:r>
      <w:r w:rsidR="00FB323A">
        <w:rPr>
          <w:color w:val="000000" w:themeColor="text1"/>
          <w:szCs w:val="24"/>
        </w:rPr>
        <w:t xml:space="preserve"> Część I zamówienia </w:t>
      </w:r>
      <w:r w:rsidR="00FB323A">
        <w:rPr>
          <w:b/>
          <w:color w:val="000000" w:themeColor="text1"/>
          <w:szCs w:val="24"/>
        </w:rPr>
        <w:t>10</w:t>
      </w:r>
      <w:r w:rsidR="006129FD" w:rsidRPr="006129FD">
        <w:rPr>
          <w:b/>
          <w:color w:val="000000" w:themeColor="text1"/>
          <w:szCs w:val="24"/>
        </w:rPr>
        <w:t> 000,00</w:t>
      </w:r>
      <w:r w:rsidR="004F1E5C" w:rsidRPr="006129FD">
        <w:rPr>
          <w:b/>
          <w:color w:val="000000" w:themeColor="text1"/>
          <w:szCs w:val="24"/>
        </w:rPr>
        <w:t xml:space="preserve"> </w:t>
      </w:r>
      <w:r w:rsidR="004F1E5C" w:rsidRPr="006129FD">
        <w:rPr>
          <w:b/>
          <w:szCs w:val="24"/>
        </w:rPr>
        <w:t>PLN</w:t>
      </w:r>
      <w:r w:rsidR="00FB323A">
        <w:rPr>
          <w:szCs w:val="24"/>
        </w:rPr>
        <w:t xml:space="preserve"> (słownie: dziesięć  tysięcy</w:t>
      </w:r>
      <w:r w:rsidR="006129FD" w:rsidRPr="006129FD">
        <w:rPr>
          <w:szCs w:val="24"/>
        </w:rPr>
        <w:t xml:space="preserve"> złotych 00/100</w:t>
      </w:r>
      <w:r w:rsidR="004F1E5C" w:rsidRPr="006129FD">
        <w:rPr>
          <w:szCs w:val="24"/>
        </w:rPr>
        <w:t xml:space="preserve">). </w:t>
      </w:r>
    </w:p>
    <w:p w:rsidR="00FB323A" w:rsidRDefault="00FB323A" w:rsidP="007B0B90">
      <w:pPr>
        <w:pStyle w:val="Tekstpodstawowy"/>
        <w:spacing w:line="276" w:lineRule="auto"/>
        <w:ind w:left="360"/>
        <w:rPr>
          <w:szCs w:val="24"/>
        </w:rPr>
      </w:pPr>
      <w:r>
        <w:rPr>
          <w:color w:val="000000" w:themeColor="text1"/>
          <w:szCs w:val="24"/>
        </w:rPr>
        <w:t xml:space="preserve">   Część II zamówienia  </w:t>
      </w:r>
      <w:r w:rsidR="004544EF">
        <w:rPr>
          <w:b/>
          <w:color w:val="000000" w:themeColor="text1"/>
          <w:szCs w:val="24"/>
        </w:rPr>
        <w:t xml:space="preserve">10 </w:t>
      </w:r>
      <w:r w:rsidRPr="00FB323A">
        <w:rPr>
          <w:b/>
          <w:color w:val="000000" w:themeColor="text1"/>
          <w:szCs w:val="24"/>
        </w:rPr>
        <w:t>000 PLN</w:t>
      </w:r>
      <w:r>
        <w:rPr>
          <w:b/>
          <w:color w:val="000000" w:themeColor="text1"/>
          <w:szCs w:val="24"/>
        </w:rPr>
        <w:t xml:space="preserve">  </w:t>
      </w:r>
      <w:r w:rsidRPr="00FB323A">
        <w:rPr>
          <w:color w:val="000000" w:themeColor="text1"/>
          <w:szCs w:val="24"/>
        </w:rPr>
        <w:t>(słownie:</w:t>
      </w:r>
      <w:r w:rsidR="004544EF">
        <w:rPr>
          <w:color w:val="000000" w:themeColor="text1"/>
          <w:szCs w:val="24"/>
        </w:rPr>
        <w:t xml:space="preserve"> dziesięć</w:t>
      </w:r>
      <w:r w:rsidRPr="00FB323A">
        <w:rPr>
          <w:color w:val="000000" w:themeColor="text1"/>
          <w:szCs w:val="24"/>
        </w:rPr>
        <w:t xml:space="preserve"> tysięcy złotych)</w:t>
      </w:r>
    </w:p>
    <w:p w:rsidR="007B0B90" w:rsidRPr="006129FD" w:rsidRDefault="00FB323A" w:rsidP="007B0B90">
      <w:pPr>
        <w:pStyle w:val="Tekstpodstawowy"/>
        <w:spacing w:line="276" w:lineRule="auto"/>
        <w:ind w:left="360"/>
        <w:rPr>
          <w:szCs w:val="24"/>
        </w:rPr>
      </w:pPr>
      <w:r>
        <w:rPr>
          <w:szCs w:val="24"/>
        </w:rPr>
        <w:t xml:space="preserve">   </w:t>
      </w:r>
      <w:r w:rsidRPr="00FB323A">
        <w:rPr>
          <w:szCs w:val="24"/>
        </w:rPr>
        <w:t>Część II</w:t>
      </w:r>
      <w:r>
        <w:rPr>
          <w:szCs w:val="24"/>
        </w:rPr>
        <w:t>I</w:t>
      </w:r>
      <w:r w:rsidRPr="00FB323A">
        <w:rPr>
          <w:szCs w:val="24"/>
        </w:rPr>
        <w:t xml:space="preserve"> zamówienia  </w:t>
      </w:r>
      <w:r w:rsidR="004544EF">
        <w:rPr>
          <w:b/>
          <w:szCs w:val="24"/>
        </w:rPr>
        <w:t xml:space="preserve">10 </w:t>
      </w:r>
      <w:r w:rsidRPr="00FB323A">
        <w:rPr>
          <w:b/>
          <w:szCs w:val="24"/>
        </w:rPr>
        <w:t xml:space="preserve">000 PLN  </w:t>
      </w:r>
      <w:r w:rsidR="004544EF">
        <w:rPr>
          <w:szCs w:val="24"/>
        </w:rPr>
        <w:t>(słownie: dziesięć</w:t>
      </w:r>
      <w:r w:rsidRPr="00FB323A">
        <w:rPr>
          <w:szCs w:val="24"/>
        </w:rPr>
        <w:t xml:space="preserve"> tysięcy złotych)</w:t>
      </w:r>
    </w:p>
    <w:p w:rsidR="004F1E5C" w:rsidRPr="006129FD" w:rsidRDefault="000B5FF1" w:rsidP="00F67927">
      <w:pPr>
        <w:pStyle w:val="Tekstpodstawowy"/>
        <w:numPr>
          <w:ilvl w:val="0"/>
          <w:numId w:val="32"/>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w:t>
      </w:r>
      <w:proofErr w:type="spellStart"/>
      <w:r w:rsidR="004F1E5C" w:rsidRPr="006129FD">
        <w:rPr>
          <w:szCs w:val="24"/>
        </w:rPr>
        <w:t>Pzp</w:t>
      </w:r>
      <w:proofErr w:type="spellEnd"/>
      <w:r w:rsidR="004F1E5C" w:rsidRPr="006129FD">
        <w:rPr>
          <w:szCs w:val="24"/>
        </w:rPr>
        <w:t>.</w:t>
      </w:r>
    </w:p>
    <w:p w:rsidR="004F1E5C" w:rsidRPr="006129FD" w:rsidRDefault="004F1E5C" w:rsidP="00F67927">
      <w:pPr>
        <w:pStyle w:val="Tekstpodstawowy"/>
        <w:numPr>
          <w:ilvl w:val="0"/>
          <w:numId w:val="32"/>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F67927">
      <w:pPr>
        <w:pStyle w:val="Tekstpodstawowy"/>
        <w:numPr>
          <w:ilvl w:val="0"/>
          <w:numId w:val="32"/>
        </w:numPr>
        <w:tabs>
          <w:tab w:val="left" w:pos="567"/>
        </w:tabs>
        <w:spacing w:line="276" w:lineRule="auto"/>
        <w:rPr>
          <w:szCs w:val="24"/>
        </w:rPr>
      </w:pPr>
      <w:r w:rsidRPr="00620EE4">
        <w:rPr>
          <w:szCs w:val="24"/>
        </w:rPr>
        <w:t>Wadium może być wniesione w jednej lub kilku następujących formach:</w:t>
      </w:r>
    </w:p>
    <w:p w:rsidR="004F1E5C" w:rsidRPr="00A55B0B" w:rsidRDefault="006129FD" w:rsidP="00F67927">
      <w:pPr>
        <w:pStyle w:val="Akapitzlist"/>
        <w:numPr>
          <w:ilvl w:val="0"/>
          <w:numId w:val="40"/>
        </w:numPr>
        <w:tabs>
          <w:tab w:val="left" w:pos="567"/>
        </w:tabs>
        <w:spacing w:line="276" w:lineRule="auto"/>
        <w:jc w:val="both"/>
        <w:rPr>
          <w:b/>
          <w:sz w:val="24"/>
          <w:szCs w:val="24"/>
        </w:rPr>
      </w:pPr>
      <w:r w:rsidRPr="00620EE4">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E16F8A">
        <w:rPr>
          <w:sz w:val="24"/>
          <w:szCs w:val="24"/>
        </w:rPr>
        <w:t xml:space="preserve">z podaniem:  </w:t>
      </w:r>
      <w:r w:rsidR="00E16F8A" w:rsidRPr="00E16F8A">
        <w:rPr>
          <w:b/>
          <w:sz w:val="24"/>
          <w:szCs w:val="24"/>
        </w:rPr>
        <w:t>nazwy zamówienia i  części zamówienia</w:t>
      </w:r>
      <w:r w:rsidR="00E52FE0">
        <w:rPr>
          <w:b/>
          <w:sz w:val="24"/>
          <w:szCs w:val="24"/>
        </w:rPr>
        <w:t xml:space="preserve"> której </w:t>
      </w:r>
      <w:r w:rsidR="00E16F8A" w:rsidRPr="00E16F8A">
        <w:rPr>
          <w:b/>
          <w:sz w:val="24"/>
          <w:szCs w:val="24"/>
        </w:rPr>
        <w:t>dotyczy.</w:t>
      </w:r>
      <w:r w:rsidR="00E16F8A">
        <w:rPr>
          <w:sz w:val="24"/>
          <w:szCs w:val="24"/>
        </w:rPr>
        <w:t xml:space="preserve"> </w:t>
      </w:r>
    </w:p>
    <w:p w:rsidR="004F1E5C" w:rsidRPr="00620EE4" w:rsidRDefault="004F1E5C" w:rsidP="00F67927">
      <w:pPr>
        <w:pStyle w:val="Tekstpodstawowy"/>
        <w:numPr>
          <w:ilvl w:val="0"/>
          <w:numId w:val="40"/>
        </w:numPr>
        <w:spacing w:line="276" w:lineRule="auto"/>
        <w:rPr>
          <w:szCs w:val="24"/>
        </w:rPr>
      </w:pPr>
      <w:r w:rsidRPr="00620EE4">
        <w:rPr>
          <w:szCs w:val="24"/>
        </w:rPr>
        <w:t>gwarancjach bankowych,</w:t>
      </w:r>
    </w:p>
    <w:p w:rsidR="004F1E5C" w:rsidRPr="00620EE4" w:rsidRDefault="004F1E5C" w:rsidP="00F67927">
      <w:pPr>
        <w:pStyle w:val="Tekstpodstawowy"/>
        <w:numPr>
          <w:ilvl w:val="0"/>
          <w:numId w:val="40"/>
        </w:numPr>
        <w:spacing w:line="276" w:lineRule="auto"/>
        <w:rPr>
          <w:szCs w:val="24"/>
        </w:rPr>
      </w:pPr>
      <w:r w:rsidRPr="00620EE4">
        <w:rPr>
          <w:szCs w:val="24"/>
        </w:rPr>
        <w:t>gwarancjach ubezpieczeniowych,</w:t>
      </w:r>
    </w:p>
    <w:p w:rsidR="004F1E5C" w:rsidRPr="00620EE4" w:rsidRDefault="004F1E5C" w:rsidP="00F67927">
      <w:pPr>
        <w:pStyle w:val="Tekstpodstawowy"/>
        <w:numPr>
          <w:ilvl w:val="0"/>
          <w:numId w:val="40"/>
        </w:numPr>
        <w:spacing w:line="276" w:lineRule="auto"/>
        <w:rPr>
          <w:szCs w:val="24"/>
        </w:rPr>
      </w:pPr>
      <w:r w:rsidRPr="00620EE4">
        <w:rPr>
          <w:szCs w:val="24"/>
        </w:rPr>
        <w:t xml:space="preserve">poręczeniach udzielanych przez podmioty, o których mowa w art. 6b ust. 5 pkt 2 ustawy z dnia 9 listopada 2000 r. o utworzeniu Polskiej Agencji Rozwoju Przedsiębiorczości (Dz. U. z 2019 r., poz. 310 z </w:t>
      </w:r>
      <w:proofErr w:type="spellStart"/>
      <w:r w:rsidRPr="00620EE4">
        <w:rPr>
          <w:szCs w:val="24"/>
        </w:rPr>
        <w:t>późn</w:t>
      </w:r>
      <w:proofErr w:type="spellEnd"/>
      <w:r w:rsidRPr="00620EE4">
        <w:rPr>
          <w:szCs w:val="24"/>
        </w:rPr>
        <w:t>. zm.).</w:t>
      </w:r>
    </w:p>
    <w:p w:rsidR="004F1E5C" w:rsidRPr="00620EE4" w:rsidRDefault="004F1E5C" w:rsidP="00F67927">
      <w:pPr>
        <w:pStyle w:val="Tekstpodstawowy"/>
        <w:numPr>
          <w:ilvl w:val="0"/>
          <w:numId w:val="32"/>
        </w:numPr>
        <w:spacing w:line="276" w:lineRule="auto"/>
        <w:rPr>
          <w:szCs w:val="24"/>
        </w:rPr>
      </w:pPr>
      <w:r w:rsidRPr="00620EE4">
        <w:rPr>
          <w:szCs w:val="24"/>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rsidR="004F1E5C" w:rsidRPr="00620EE4" w:rsidRDefault="004F1E5C" w:rsidP="00F67927">
      <w:pPr>
        <w:pStyle w:val="Tekstpodstawowy"/>
        <w:numPr>
          <w:ilvl w:val="0"/>
          <w:numId w:val="32"/>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F67927">
      <w:pPr>
        <w:pStyle w:val="Tekstpodstawowy"/>
        <w:numPr>
          <w:ilvl w:val="0"/>
          <w:numId w:val="32"/>
        </w:numPr>
        <w:spacing w:line="276" w:lineRule="auto"/>
        <w:rPr>
          <w:szCs w:val="24"/>
        </w:rPr>
      </w:pPr>
      <w:r w:rsidRPr="00620EE4">
        <w:rPr>
          <w:szCs w:val="24"/>
        </w:rPr>
        <w:t xml:space="preserve">Zapisy w treści gwarancji lub poręczeń (niewynikające z odrębnych, ogólnie obowiązujących przepisów, które winny być wówczas powołane) nie mogą utrudniać Zamawiającemu realizacji swoich praw do zatrzymania wadium wynikających z zapisów ustawy w art. 98 ust. 6 ustawy </w:t>
      </w:r>
      <w:proofErr w:type="spellStart"/>
      <w:r w:rsidRPr="00620EE4">
        <w:rPr>
          <w:szCs w:val="24"/>
        </w:rPr>
        <w:t>Pzp</w:t>
      </w:r>
      <w:proofErr w:type="spellEnd"/>
      <w:r w:rsidRPr="00620EE4">
        <w:rPr>
          <w:szCs w:val="24"/>
        </w:rPr>
        <w:t xml:space="preserve"> i spełniać co najmniej poniższe wymagania:</w:t>
      </w:r>
    </w:p>
    <w:p w:rsidR="004F1E5C" w:rsidRPr="00620EE4" w:rsidRDefault="004F1E5C" w:rsidP="00F67927">
      <w:pPr>
        <w:pStyle w:val="Tekstpodstawowy"/>
        <w:numPr>
          <w:ilvl w:val="0"/>
          <w:numId w:val="41"/>
        </w:numPr>
        <w:spacing w:line="276" w:lineRule="auto"/>
        <w:rPr>
          <w:szCs w:val="24"/>
        </w:rPr>
      </w:pPr>
      <w:r w:rsidRPr="00620EE4">
        <w:rPr>
          <w:szCs w:val="24"/>
        </w:rPr>
        <w:t xml:space="preserve">Wadium musi obejmować odpowiedzialność za wszystkie przypadki powodujące utratę wadium przez Wykonawcę określone w ustawie </w:t>
      </w:r>
      <w:proofErr w:type="spellStart"/>
      <w:r w:rsidRPr="00620EE4">
        <w:rPr>
          <w:szCs w:val="24"/>
        </w:rPr>
        <w:t>Pzp</w:t>
      </w:r>
      <w:proofErr w:type="spellEnd"/>
      <w:r w:rsidRPr="00620EE4">
        <w:rPr>
          <w:szCs w:val="24"/>
        </w:rPr>
        <w:t>;</w:t>
      </w:r>
    </w:p>
    <w:p w:rsidR="004F1E5C" w:rsidRPr="00620EE4" w:rsidRDefault="004F1E5C" w:rsidP="00F67927">
      <w:pPr>
        <w:pStyle w:val="Tekstpodstawowy"/>
        <w:numPr>
          <w:ilvl w:val="0"/>
          <w:numId w:val="41"/>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F67927">
      <w:pPr>
        <w:pStyle w:val="Tekstpodstawowy"/>
        <w:numPr>
          <w:ilvl w:val="0"/>
          <w:numId w:val="41"/>
        </w:numPr>
        <w:spacing w:line="276" w:lineRule="auto"/>
        <w:rPr>
          <w:szCs w:val="24"/>
        </w:rPr>
      </w:pPr>
      <w:r w:rsidRPr="00620EE4">
        <w:rPr>
          <w:szCs w:val="24"/>
        </w:rPr>
        <w:t>Wadium powinno być nieodwołalne i bezwarunkowe oraz płatne na pierwsze żądanie;</w:t>
      </w:r>
    </w:p>
    <w:p w:rsidR="004F1E5C" w:rsidRPr="00620EE4" w:rsidRDefault="004F1E5C" w:rsidP="00F67927">
      <w:pPr>
        <w:pStyle w:val="Tekstpodstawowy"/>
        <w:numPr>
          <w:ilvl w:val="0"/>
          <w:numId w:val="41"/>
        </w:numPr>
        <w:spacing w:line="276" w:lineRule="auto"/>
        <w:rPr>
          <w:szCs w:val="24"/>
        </w:rPr>
      </w:pPr>
      <w:r w:rsidRPr="00620EE4">
        <w:rPr>
          <w:szCs w:val="24"/>
        </w:rPr>
        <w:lastRenderedPageBreak/>
        <w:t>Termin obowiązywania poręczenia lub gwarancji nie może być krótszy niż termin związania ofertą (z zastrzeżeniem iż pierwszym dniem związania ofertą jest dzień składania ofert);</w:t>
      </w:r>
    </w:p>
    <w:p w:rsidR="004F1E5C" w:rsidRPr="00620EE4" w:rsidRDefault="004F1E5C" w:rsidP="00F67927">
      <w:pPr>
        <w:pStyle w:val="Tekstpodstawowy"/>
        <w:numPr>
          <w:ilvl w:val="0"/>
          <w:numId w:val="41"/>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F67927">
      <w:pPr>
        <w:pStyle w:val="Tekstpodstawowy"/>
        <w:numPr>
          <w:ilvl w:val="0"/>
          <w:numId w:val="41"/>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F67927">
      <w:pPr>
        <w:pStyle w:val="Tekstpodstawowy"/>
        <w:numPr>
          <w:ilvl w:val="0"/>
          <w:numId w:val="41"/>
        </w:numPr>
        <w:spacing w:line="276" w:lineRule="auto"/>
        <w:rPr>
          <w:szCs w:val="24"/>
        </w:rPr>
      </w:pPr>
      <w:r w:rsidRPr="00620EE4">
        <w:rPr>
          <w:szCs w:val="24"/>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F67927">
      <w:pPr>
        <w:pStyle w:val="Tekstpodstawowy"/>
        <w:numPr>
          <w:ilvl w:val="0"/>
          <w:numId w:val="32"/>
        </w:numPr>
        <w:spacing w:line="276" w:lineRule="auto"/>
        <w:rPr>
          <w:szCs w:val="24"/>
        </w:rPr>
      </w:pPr>
      <w:r w:rsidRPr="00620EE4">
        <w:rPr>
          <w:szCs w:val="24"/>
        </w:rPr>
        <w:t xml:space="preserve">Oferta Wykonawcy, który nie wniesie wadium, wniesie wadium w sposób nieprawidłowy lub nie utrzyma wadium nieprzerwanie do upływu terminu związania ofertą lub złoży wniosek o zwrot wadium w przypadku, o którym mowa w art. 98 ust 2 pkt 3 ustawy </w:t>
      </w:r>
      <w:proofErr w:type="spellStart"/>
      <w:r w:rsidRPr="00620EE4">
        <w:rPr>
          <w:szCs w:val="24"/>
        </w:rPr>
        <w:t>Pzp</w:t>
      </w:r>
      <w:proofErr w:type="spellEnd"/>
      <w:r w:rsidRPr="00620EE4">
        <w:rPr>
          <w:szCs w:val="24"/>
        </w:rPr>
        <w:t xml:space="preserve"> zostanie odrzucona.</w:t>
      </w:r>
    </w:p>
    <w:p w:rsidR="004F1E5C" w:rsidRPr="00620EE4" w:rsidRDefault="004F1E5C" w:rsidP="00F67927">
      <w:pPr>
        <w:pStyle w:val="Tekstpodstawowy"/>
        <w:numPr>
          <w:ilvl w:val="0"/>
          <w:numId w:val="32"/>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F67927">
      <w:pPr>
        <w:pStyle w:val="Tekstpodstawowy"/>
        <w:numPr>
          <w:ilvl w:val="0"/>
          <w:numId w:val="28"/>
        </w:numPr>
        <w:spacing w:line="276" w:lineRule="auto"/>
      </w:pPr>
      <w:r w:rsidRPr="00620EE4">
        <w:t xml:space="preserve">upływu terminu związania ofertą; </w:t>
      </w:r>
    </w:p>
    <w:p w:rsidR="004F1E5C" w:rsidRPr="00620EE4" w:rsidRDefault="004F1E5C" w:rsidP="00F67927">
      <w:pPr>
        <w:pStyle w:val="Tekstpodstawowy"/>
        <w:numPr>
          <w:ilvl w:val="0"/>
          <w:numId w:val="28"/>
        </w:numPr>
        <w:spacing w:line="276" w:lineRule="auto"/>
      </w:pPr>
      <w:r w:rsidRPr="00620EE4">
        <w:t xml:space="preserve">zawarcia umowy w sprawie zamówienia publicznego; </w:t>
      </w:r>
    </w:p>
    <w:p w:rsidR="004F1E5C" w:rsidRPr="00620EE4" w:rsidRDefault="004F1E5C" w:rsidP="00F67927">
      <w:pPr>
        <w:pStyle w:val="Tekstpodstawowy"/>
        <w:numPr>
          <w:ilvl w:val="0"/>
          <w:numId w:val="28"/>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F67927">
      <w:pPr>
        <w:pStyle w:val="Tekstpodstawowy"/>
        <w:numPr>
          <w:ilvl w:val="0"/>
          <w:numId w:val="32"/>
        </w:numPr>
        <w:spacing w:line="276" w:lineRule="auto"/>
      </w:pPr>
      <w:r w:rsidRPr="00620EE4">
        <w:t xml:space="preserve">Zamawiający, niezwłocznie, nie później jednak niż w terminie 7 dni od dnia złożenia wniosku zwraca wadium wykonawcy: </w:t>
      </w:r>
    </w:p>
    <w:p w:rsidR="004F1E5C" w:rsidRPr="00620EE4" w:rsidRDefault="004F1E5C" w:rsidP="00F67927">
      <w:pPr>
        <w:pStyle w:val="Tekstpodstawowy"/>
        <w:numPr>
          <w:ilvl w:val="0"/>
          <w:numId w:val="29"/>
        </w:numPr>
        <w:spacing w:line="276" w:lineRule="auto"/>
      </w:pPr>
      <w:r w:rsidRPr="00620EE4">
        <w:t xml:space="preserve">który wycofał ofertę przed upływem terminu składania ofert; </w:t>
      </w:r>
    </w:p>
    <w:p w:rsidR="004F1E5C" w:rsidRPr="00620EE4" w:rsidRDefault="004F1E5C" w:rsidP="00F67927">
      <w:pPr>
        <w:pStyle w:val="Tekstpodstawowy"/>
        <w:numPr>
          <w:ilvl w:val="0"/>
          <w:numId w:val="29"/>
        </w:numPr>
        <w:spacing w:line="276" w:lineRule="auto"/>
      </w:pPr>
      <w:r w:rsidRPr="00620EE4">
        <w:t>którego oferta została odrzucona;</w:t>
      </w:r>
    </w:p>
    <w:p w:rsidR="004F1E5C" w:rsidRPr="00620EE4" w:rsidRDefault="004F1E5C" w:rsidP="00F67927">
      <w:pPr>
        <w:pStyle w:val="Tekstpodstawowy"/>
        <w:numPr>
          <w:ilvl w:val="0"/>
          <w:numId w:val="29"/>
        </w:numPr>
        <w:spacing w:line="276" w:lineRule="auto"/>
      </w:pPr>
      <w:r w:rsidRPr="00620EE4">
        <w:t xml:space="preserve">po wyborze najkorzystniejszej oferty, z wyjątkiem wykonawcy, którego oferta została wybrana jako najkorzystniejsza; </w:t>
      </w:r>
    </w:p>
    <w:p w:rsidR="004F1E5C" w:rsidRPr="00620EE4" w:rsidRDefault="004F1E5C" w:rsidP="00F67927">
      <w:pPr>
        <w:pStyle w:val="Tekstpodstawowy"/>
        <w:numPr>
          <w:ilvl w:val="0"/>
          <w:numId w:val="29"/>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F67927">
      <w:pPr>
        <w:pStyle w:val="Tekstpodstawowy"/>
        <w:numPr>
          <w:ilvl w:val="0"/>
          <w:numId w:val="32"/>
        </w:numPr>
        <w:spacing w:line="276" w:lineRule="auto"/>
      </w:pPr>
      <w:r w:rsidRPr="00620EE4">
        <w:t>Złożenie wniosku o zwrot wadium, o którym mowa w ust. 10, powoduje rozwiązanie stosunku prawnego z wykonawcą wraz z utratą przez niego prawa do korzystania ze środków ochrony prawnej.</w:t>
      </w:r>
    </w:p>
    <w:p w:rsidR="004F1E5C" w:rsidRPr="00620EE4" w:rsidRDefault="004F1E5C" w:rsidP="00F67927">
      <w:pPr>
        <w:pStyle w:val="Tekstpodstawowy"/>
        <w:numPr>
          <w:ilvl w:val="0"/>
          <w:numId w:val="32"/>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F67927">
      <w:pPr>
        <w:pStyle w:val="Tekstpodstawowy"/>
        <w:numPr>
          <w:ilvl w:val="0"/>
          <w:numId w:val="32"/>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F67927">
      <w:pPr>
        <w:pStyle w:val="Tekstpodstawowy"/>
        <w:numPr>
          <w:ilvl w:val="0"/>
          <w:numId w:val="32"/>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F67927">
      <w:pPr>
        <w:pStyle w:val="Tekstpodstawowy"/>
        <w:numPr>
          <w:ilvl w:val="0"/>
          <w:numId w:val="32"/>
        </w:numPr>
        <w:spacing w:line="276" w:lineRule="auto"/>
        <w:rPr>
          <w:szCs w:val="24"/>
        </w:rPr>
      </w:pPr>
      <w:r w:rsidRPr="00620EE4">
        <w:rPr>
          <w:szCs w:val="24"/>
        </w:rPr>
        <w:t>Zamawiający zatrzyma wadium wraz z odsetkami jeżeli:</w:t>
      </w:r>
    </w:p>
    <w:p w:rsidR="004F1E5C" w:rsidRPr="00620EE4" w:rsidRDefault="004F1E5C" w:rsidP="00F67927">
      <w:pPr>
        <w:pStyle w:val="Akapitzlist"/>
        <w:numPr>
          <w:ilvl w:val="0"/>
          <w:numId w:val="30"/>
        </w:numPr>
        <w:tabs>
          <w:tab w:val="left" w:pos="567"/>
        </w:tabs>
        <w:spacing w:line="276" w:lineRule="auto"/>
        <w:jc w:val="both"/>
        <w:rPr>
          <w:sz w:val="24"/>
          <w:szCs w:val="24"/>
        </w:rPr>
      </w:pPr>
      <w:r w:rsidRPr="00620EE4">
        <w:rPr>
          <w:sz w:val="24"/>
          <w:szCs w:val="24"/>
        </w:rPr>
        <w:lastRenderedPageBreak/>
        <w:t>wykonawca w odpowiedzi na wezwanie, o którym mowa w art. 107 ust. 2 lub art. 128 ust. 1</w:t>
      </w:r>
      <w:r w:rsidR="00620EE4" w:rsidRPr="00620EE4">
        <w:rPr>
          <w:sz w:val="24"/>
          <w:szCs w:val="24"/>
        </w:rPr>
        <w:t xml:space="preserve"> ustawy </w:t>
      </w:r>
      <w:proofErr w:type="spellStart"/>
      <w:r w:rsidR="00620EE4" w:rsidRPr="00620EE4">
        <w:rPr>
          <w:sz w:val="24"/>
          <w:szCs w:val="24"/>
        </w:rPr>
        <w:t>Pzp</w:t>
      </w:r>
      <w:proofErr w:type="spellEnd"/>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F67927">
      <w:pPr>
        <w:pStyle w:val="Akapitzlist"/>
        <w:numPr>
          <w:ilvl w:val="0"/>
          <w:numId w:val="30"/>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F67927">
      <w:pPr>
        <w:pStyle w:val="Akapitzlist"/>
        <w:numPr>
          <w:ilvl w:val="0"/>
          <w:numId w:val="31"/>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F67927">
      <w:pPr>
        <w:pStyle w:val="Akapitzlist"/>
        <w:numPr>
          <w:ilvl w:val="0"/>
          <w:numId w:val="31"/>
        </w:numPr>
        <w:tabs>
          <w:tab w:val="left" w:pos="567"/>
        </w:tabs>
        <w:spacing w:line="276" w:lineRule="auto"/>
        <w:jc w:val="both"/>
        <w:rPr>
          <w:sz w:val="24"/>
          <w:szCs w:val="24"/>
        </w:rPr>
      </w:pPr>
      <w:r w:rsidRPr="00620EE4">
        <w:rPr>
          <w:sz w:val="24"/>
          <w:szCs w:val="24"/>
        </w:rPr>
        <w:t xml:space="preserve">nie wniósł wymaganego zabezpieczenia należytego wykonania umowy; </w:t>
      </w:r>
    </w:p>
    <w:p w:rsidR="004F1E5C" w:rsidRPr="00620EE4" w:rsidRDefault="004F1E5C" w:rsidP="00F67927">
      <w:pPr>
        <w:pStyle w:val="Akapitzlist"/>
        <w:numPr>
          <w:ilvl w:val="0"/>
          <w:numId w:val="30"/>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F67927">
      <w:pPr>
        <w:pStyle w:val="Akapitzlist"/>
        <w:numPr>
          <w:ilvl w:val="0"/>
          <w:numId w:val="32"/>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w:t>
      </w:r>
      <w:proofErr w:type="spellStart"/>
      <w:r w:rsidRPr="008D2578">
        <w:rPr>
          <w:sz w:val="24"/>
          <w:szCs w:val="24"/>
          <w:lang w:bidi="pl-PL"/>
        </w:rPr>
        <w:t>doc</w:t>
      </w:r>
      <w:proofErr w:type="spellEnd"/>
      <w:r w:rsidRPr="008D2578">
        <w:rPr>
          <w:sz w:val="24"/>
          <w:szCs w:val="24"/>
          <w:lang w:bidi="pl-PL"/>
        </w:rPr>
        <w:t>, .</w:t>
      </w:r>
      <w:proofErr w:type="spellStart"/>
      <w:r w:rsidRPr="008D2578">
        <w:rPr>
          <w:sz w:val="24"/>
          <w:szCs w:val="24"/>
          <w:lang w:bidi="pl-PL"/>
        </w:rPr>
        <w:t>docx</w:t>
      </w:r>
      <w:proofErr w:type="spellEnd"/>
      <w:r w:rsidRPr="008D2578">
        <w:rPr>
          <w:sz w:val="24"/>
          <w:szCs w:val="24"/>
          <w:lang w:bidi="pl-PL"/>
        </w:rPr>
        <w:t>, .rtf, .</w:t>
      </w:r>
      <w:proofErr w:type="spellStart"/>
      <w:r w:rsidRPr="008D2578">
        <w:rPr>
          <w:sz w:val="24"/>
          <w:szCs w:val="24"/>
          <w:lang w:bidi="pl-PL"/>
        </w:rPr>
        <w:t>xps</w:t>
      </w:r>
      <w:proofErr w:type="spellEnd"/>
      <w:r w:rsidRPr="008D2578">
        <w:rPr>
          <w:sz w:val="24"/>
          <w:szCs w:val="24"/>
          <w:lang w:bidi="pl-PL"/>
        </w:rPr>
        <w:t>, .</w:t>
      </w:r>
      <w:proofErr w:type="spellStart"/>
      <w:r w:rsidRPr="008D2578">
        <w:rPr>
          <w:sz w:val="24"/>
          <w:szCs w:val="24"/>
          <w:lang w:bidi="pl-PL"/>
        </w:rPr>
        <w:t>odt</w:t>
      </w:r>
      <w:proofErr w:type="spellEnd"/>
      <w:r w:rsidR="00273898">
        <w:rPr>
          <w:sz w:val="24"/>
          <w:szCs w:val="24"/>
          <w:lang w:bidi="pl-PL"/>
        </w:rPr>
        <w:t>, .</w:t>
      </w:r>
      <w:proofErr w:type="spellStart"/>
      <w:r w:rsidR="00273898">
        <w:rPr>
          <w:sz w:val="24"/>
          <w:szCs w:val="24"/>
          <w:lang w:bidi="pl-PL"/>
        </w:rPr>
        <w:t>xml</w:t>
      </w:r>
      <w:proofErr w:type="spellEnd"/>
      <w:r w:rsidR="00273898">
        <w:rPr>
          <w:sz w:val="24"/>
          <w:szCs w:val="24"/>
          <w:lang w:bidi="pl-PL"/>
        </w:rPr>
        <w:t>, .xls, .</w:t>
      </w:r>
      <w:proofErr w:type="spellStart"/>
      <w:r w:rsidR="00273898">
        <w:rPr>
          <w:sz w:val="24"/>
          <w:szCs w:val="24"/>
          <w:lang w:bidi="pl-PL"/>
        </w:rPr>
        <w:t>xlsx</w:t>
      </w:r>
      <w:proofErr w:type="spellEnd"/>
      <w:r w:rsidR="00273898">
        <w:rPr>
          <w:sz w:val="24"/>
          <w:szCs w:val="24"/>
          <w:lang w:bidi="pl-PL"/>
        </w:rPr>
        <w:t xml:space="preserve">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w:t>
      </w:r>
      <w:proofErr w:type="spellStart"/>
      <w:r w:rsidRPr="008D2578">
        <w:rPr>
          <w:lang w:bidi="pl-PL"/>
        </w:rPr>
        <w:t>miniPortalu</w:t>
      </w:r>
      <w:proofErr w:type="spellEnd"/>
      <w:r w:rsidRPr="008D2578">
        <w:rPr>
          <w:lang w:bidi="pl-PL"/>
        </w:rPr>
        <w:t xml:space="preserve">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w:t>
      </w:r>
      <w:proofErr w:type="spellStart"/>
      <w:r w:rsidRPr="008D2578">
        <w:rPr>
          <w:lang w:bidi="pl-PL"/>
        </w:rPr>
        <w:t>miniPortalu</w:t>
      </w:r>
      <w:proofErr w:type="spellEnd"/>
      <w:r w:rsidRPr="008D2578">
        <w:rPr>
          <w:lang w:bidi="pl-PL"/>
        </w:rPr>
        <w:t xml:space="preserve">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t>
      </w:r>
      <w:r w:rsidRPr="008D2578">
        <w:rPr>
          <w:lang w:bidi="pl-PL"/>
        </w:rPr>
        <w:lastRenderedPageBreak/>
        <w:t xml:space="preserve">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8D2578">
        <w:rPr>
          <w:lang w:bidi="pl-PL"/>
        </w:rPr>
        <w:t>Pzp</w:t>
      </w:r>
      <w:proofErr w:type="spellEnd"/>
      <w:r w:rsidRPr="008D2578">
        <w:rPr>
          <w:lang w:bidi="pl-PL"/>
        </w:rPr>
        <w:t>.</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F67927">
      <w:pPr>
        <w:pStyle w:val="Tekstpodstawowy"/>
        <w:numPr>
          <w:ilvl w:val="0"/>
          <w:numId w:val="43"/>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F67927">
      <w:pPr>
        <w:pStyle w:val="Tekstpodstawowy"/>
        <w:numPr>
          <w:ilvl w:val="0"/>
          <w:numId w:val="43"/>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F67927">
      <w:pPr>
        <w:pStyle w:val="Tekstpodstawowy"/>
        <w:numPr>
          <w:ilvl w:val="0"/>
          <w:numId w:val="43"/>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6C1285" w:rsidRPr="002031B8" w:rsidRDefault="001E51DB" w:rsidP="00385FD0">
      <w:pPr>
        <w:pStyle w:val="Tekstpodstawowy"/>
        <w:spacing w:line="276" w:lineRule="auto"/>
        <w:ind w:left="786" w:right="20"/>
        <w:rPr>
          <w:szCs w:val="24"/>
        </w:rPr>
      </w:pPr>
      <w:r>
        <w:rPr>
          <w:noProof/>
          <w:szCs w:val="24"/>
        </w:rPr>
        <mc:AlternateContent>
          <mc:Choice Requires="wps">
            <w:drawing>
              <wp:anchor distT="0" distB="0" distL="114300" distR="114300" simplePos="0" relativeHeight="251657728"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BBB117" id="Rectangle 4" o:spid="_x0000_s1026" style="position:absolute;margin-left:-5.95pt;margin-top:8.25pt;width:477pt;height:23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F67927">
      <w:pPr>
        <w:pStyle w:val="Tekstpodstawowy"/>
        <w:numPr>
          <w:ilvl w:val="0"/>
          <w:numId w:val="44"/>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F67927">
      <w:pPr>
        <w:pStyle w:val="Akapitzlist"/>
        <w:numPr>
          <w:ilvl w:val="0"/>
          <w:numId w:val="44"/>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F67927">
      <w:pPr>
        <w:pStyle w:val="Tekstpodstawowy"/>
        <w:numPr>
          <w:ilvl w:val="0"/>
          <w:numId w:val="42"/>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F67927">
      <w:pPr>
        <w:pStyle w:val="Tekstpodstawowy"/>
        <w:numPr>
          <w:ilvl w:val="0"/>
          <w:numId w:val="42"/>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B00735" w:rsidP="00F67927">
      <w:pPr>
        <w:pStyle w:val="Tekstpodstawowy"/>
        <w:numPr>
          <w:ilvl w:val="0"/>
          <w:numId w:val="44"/>
        </w:numPr>
        <w:spacing w:line="276" w:lineRule="auto"/>
        <w:ind w:left="786" w:right="20"/>
        <w:rPr>
          <w:szCs w:val="24"/>
        </w:rPr>
      </w:pPr>
      <w:r>
        <w:rPr>
          <w:b/>
          <w:noProof/>
          <w:szCs w:val="24"/>
        </w:rPr>
        <mc:AlternateContent>
          <mc:Choice Requires="wps">
            <w:drawing>
              <wp:anchor distT="0" distB="0" distL="114300" distR="114300" simplePos="0" relativeHeight="251658752" behindDoc="1" locked="0" layoutInCell="1" allowOverlap="1" wp14:anchorId="5DDD1FCC" wp14:editId="0719C847">
                <wp:simplePos x="0" y="0"/>
                <wp:positionH relativeFrom="column">
                  <wp:posOffset>-67945</wp:posOffset>
                </wp:positionH>
                <wp:positionV relativeFrom="paragraph">
                  <wp:posOffset>490220</wp:posOffset>
                </wp:positionV>
                <wp:extent cx="6057900" cy="1600200"/>
                <wp:effectExtent l="0" t="0" r="38100" b="571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0020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E7D24E" id="Rectangle 5" o:spid="_x0000_s1026" style="position:absolute;margin-left:-5.35pt;margin-top:38.6pt;width:477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" fillcolor="#c9c9c9 [1942]" strokecolor="#c9c9c9 [1942]" strokeweight="1pt">
                <v:fill color2="#ededed [662]" angle="135" focus="50%" type="gradient"/>
                <v:shadow on="t" color="#525252 [1606]" opacity=".5" offset="1pt"/>
              </v:rect>
            </w:pict>
          </mc:Fallback>
        </mc:AlternateContent>
      </w:r>
      <w:r w:rsidR="006C1285" w:rsidRPr="008D2578">
        <w:rPr>
          <w:b/>
          <w:szCs w:val="24"/>
        </w:rPr>
        <w:t>Oświadczenie wykonawców wspólnie ubiegających się o udzielenie zamówienia</w:t>
      </w:r>
      <w:r w:rsidR="006C1285" w:rsidRPr="008D2578">
        <w:rPr>
          <w:szCs w:val="24"/>
        </w:rPr>
        <w:t xml:space="preserve">. Wykonawcy wspólnie ubiegający się o udzielenie zamówienia, spośród których tylko </w:t>
      </w:r>
      <w:r w:rsidR="006C1285" w:rsidRPr="008D2578">
        <w:rPr>
          <w:szCs w:val="24"/>
        </w:rPr>
        <w:lastRenderedPageBreak/>
        <w:t xml:space="preserve">jeden spełnia warunek dotyczący uprawnień, są zobowiązani dołączyć do oferty oświadczenie, o którym mowa w </w:t>
      </w:r>
      <w:r w:rsidR="000B5FF1">
        <w:rPr>
          <w:szCs w:val="24"/>
        </w:rPr>
        <w:t>R</w:t>
      </w:r>
      <w:r w:rsidR="006C1285" w:rsidRPr="008D2578">
        <w:rPr>
          <w:szCs w:val="24"/>
        </w:rPr>
        <w:t xml:space="preserve">ozdziale </w:t>
      </w:r>
      <w:r w:rsidR="00881964">
        <w:rPr>
          <w:szCs w:val="24"/>
        </w:rPr>
        <w:t>8</w:t>
      </w:r>
      <w:r w:rsidR="006C1285">
        <w:rPr>
          <w:szCs w:val="24"/>
        </w:rPr>
        <w:t xml:space="preserve"> ust. 4 SWZ </w:t>
      </w:r>
      <w:r w:rsidR="006C1285">
        <w:rPr>
          <w:b/>
          <w:szCs w:val="24"/>
        </w:rPr>
        <w:t>- jeżeli dotyczy.</w:t>
      </w:r>
    </w:p>
    <w:p w:rsidR="006C1285" w:rsidRPr="00C86242" w:rsidRDefault="006C1285" w:rsidP="00F67927">
      <w:pPr>
        <w:pStyle w:val="Tekstpodstawowy"/>
        <w:numPr>
          <w:ilvl w:val="0"/>
          <w:numId w:val="44"/>
        </w:numPr>
        <w:spacing w:line="276" w:lineRule="auto"/>
        <w:ind w:left="786" w:right="20"/>
        <w:rPr>
          <w:szCs w:val="24"/>
        </w:rPr>
      </w:pPr>
      <w:r w:rsidRPr="008D2578">
        <w:rPr>
          <w:b/>
          <w:szCs w:val="24"/>
        </w:rPr>
        <w:t xml:space="preserve">Zobowiązanie podmiotu trzeciego udostępniającego zasoby - </w:t>
      </w:r>
      <w:r w:rsidRPr="008D2578">
        <w:rPr>
          <w:szCs w:val="24"/>
        </w:rPr>
        <w:t xml:space="preserve">o którym mowa w </w:t>
      </w:r>
      <w:r w:rsidR="000B5FF1">
        <w:rPr>
          <w:szCs w:val="24"/>
        </w:rPr>
        <w:t>R</w:t>
      </w:r>
      <w:r w:rsidRPr="008D2578">
        <w:rPr>
          <w:szCs w:val="24"/>
        </w:rPr>
        <w:t xml:space="preserve">ozdziale </w:t>
      </w:r>
      <w:r w:rsidR="00881964">
        <w:rPr>
          <w:szCs w:val="24"/>
        </w:rPr>
        <w:t>7</w:t>
      </w:r>
      <w:r w:rsidRPr="008D2578">
        <w:rPr>
          <w:szCs w:val="24"/>
        </w:rPr>
        <w:t xml:space="preserve"> ust. 3 i 4 SWZ</w:t>
      </w:r>
      <w:r>
        <w:rPr>
          <w:szCs w:val="24"/>
        </w:rPr>
        <w:t xml:space="preserve"> </w:t>
      </w:r>
      <w:r>
        <w:rPr>
          <w:b/>
          <w:szCs w:val="24"/>
        </w:rPr>
        <w:t>- jeżeli dotyczy.</w:t>
      </w:r>
    </w:p>
    <w:p w:rsidR="00C86242" w:rsidRPr="006C1285" w:rsidRDefault="00596221" w:rsidP="00F67927">
      <w:pPr>
        <w:pStyle w:val="Tekstpodstawowy"/>
        <w:numPr>
          <w:ilvl w:val="0"/>
          <w:numId w:val="44"/>
        </w:numPr>
        <w:spacing w:line="276" w:lineRule="auto"/>
        <w:ind w:left="786" w:right="20"/>
        <w:rPr>
          <w:szCs w:val="24"/>
        </w:rPr>
      </w:pPr>
      <w:r>
        <w:rPr>
          <w:b/>
          <w:szCs w:val="24"/>
        </w:rPr>
        <w:t>Z</w:t>
      </w:r>
      <w:r w:rsidR="00476A1C">
        <w:rPr>
          <w:b/>
          <w:szCs w:val="24"/>
        </w:rPr>
        <w:t>estawienie kosztów</w:t>
      </w:r>
      <w:r w:rsidR="00C86242">
        <w:rPr>
          <w:b/>
          <w:szCs w:val="24"/>
        </w:rPr>
        <w:t xml:space="preserve"> </w:t>
      </w:r>
      <w:r w:rsidR="00476A1C">
        <w:rPr>
          <w:szCs w:val="24"/>
        </w:rPr>
        <w:t>sporządzone</w:t>
      </w:r>
      <w:r w:rsidR="00C86242" w:rsidRPr="00C86242">
        <w:rPr>
          <w:szCs w:val="24"/>
        </w:rPr>
        <w:t xml:space="preserve"> w </w:t>
      </w:r>
      <w:r w:rsidR="0033645D">
        <w:rPr>
          <w:szCs w:val="24"/>
        </w:rPr>
        <w:t xml:space="preserve"> według wzoru stanowiącego zał. Nr 8 do SWZ</w:t>
      </w:r>
    </w:p>
    <w:p w:rsidR="006C1285" w:rsidRPr="006C1285" w:rsidRDefault="006C1285" w:rsidP="00F67927">
      <w:pPr>
        <w:pStyle w:val="Tekstpodstawowy"/>
        <w:numPr>
          <w:ilvl w:val="0"/>
          <w:numId w:val="44"/>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w:t>
      </w:r>
      <w:proofErr w:type="spellStart"/>
      <w:r w:rsidRPr="008D2578">
        <w:rPr>
          <w:lang w:bidi="pl-PL"/>
        </w:rPr>
        <w:t>t.j</w:t>
      </w:r>
      <w:proofErr w:type="spellEnd"/>
      <w:r w:rsidRPr="008D2578">
        <w:rPr>
          <w:lang w:bidi="pl-PL"/>
        </w:rPr>
        <w:t>.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337F5B" w:rsidRDefault="00337F5B" w:rsidP="00337F5B">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w:t>
      </w:r>
      <w:r w:rsidR="00476A1C">
        <w:rPr>
          <w:rFonts w:eastAsiaTheme="minorHAnsi"/>
          <w:color w:val="000000" w:themeColor="text1"/>
          <w:sz w:val="24"/>
          <w:szCs w:val="24"/>
          <w:lang w:eastAsia="en-US"/>
        </w:rPr>
        <w:t>załącznikami, a w szczególności Program Funkcjonalno-Użytkowy</w:t>
      </w:r>
      <w:r w:rsidRPr="00337F5B">
        <w:rPr>
          <w:color w:val="000000" w:themeColor="text1"/>
          <w:sz w:val="24"/>
          <w:szCs w:val="24"/>
        </w:rPr>
        <w:t>.</w:t>
      </w:r>
    </w:p>
    <w:p w:rsidR="00337F5B" w:rsidRPr="00337F5B" w:rsidRDefault="00476A1C" w:rsidP="00337F5B">
      <w:pPr>
        <w:pStyle w:val="Tekstpodstawowy2"/>
        <w:numPr>
          <w:ilvl w:val="0"/>
          <w:numId w:val="10"/>
        </w:numPr>
        <w:spacing w:after="0" w:line="240" w:lineRule="auto"/>
        <w:ind w:left="357" w:hanging="357"/>
        <w:jc w:val="both"/>
        <w:rPr>
          <w:color w:val="000000" w:themeColor="text1"/>
          <w:sz w:val="24"/>
          <w:szCs w:val="24"/>
        </w:rPr>
      </w:pPr>
      <w:r>
        <w:rPr>
          <w:color w:val="000000" w:themeColor="text1"/>
          <w:sz w:val="24"/>
          <w:szCs w:val="24"/>
        </w:rPr>
        <w:t xml:space="preserve"> Wykonawca przedstawi Szacunkowe zestawienie kosztów poszczególnych elementów rozliczeniowych </w:t>
      </w:r>
      <w:r w:rsidR="00337F5B" w:rsidRPr="00337F5B">
        <w:rPr>
          <w:color w:val="000000" w:themeColor="text1"/>
          <w:sz w:val="24"/>
          <w:szCs w:val="24"/>
        </w:rPr>
        <w:t xml:space="preserve"> </w:t>
      </w:r>
      <w:r>
        <w:rPr>
          <w:color w:val="000000" w:themeColor="text1"/>
          <w:sz w:val="24"/>
          <w:szCs w:val="24"/>
        </w:rPr>
        <w:t xml:space="preserve"> według schematu załączonego do SWZ stanowiącego załącznik nr </w:t>
      </w:r>
      <w:r w:rsidR="00D16E5B">
        <w:rPr>
          <w:color w:val="000000" w:themeColor="text1"/>
          <w:sz w:val="24"/>
          <w:szCs w:val="24"/>
        </w:rPr>
        <w:t>8 do SWZ</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w:t>
      </w:r>
      <w:r w:rsidR="00D06708">
        <w:rPr>
          <w:rFonts w:eastAsiaTheme="minorHAnsi"/>
          <w:color w:val="000000" w:themeColor="text1"/>
          <w:sz w:val="24"/>
          <w:szCs w:val="24"/>
          <w:lang w:eastAsia="en-US"/>
        </w:rPr>
        <w:t xml:space="preserve"> robót budowlanych oraz</w:t>
      </w:r>
      <w:r w:rsidRPr="00620EE4">
        <w:rPr>
          <w:rFonts w:eastAsiaTheme="minorHAnsi"/>
          <w:color w:val="000000" w:themeColor="text1"/>
          <w:sz w:val="24"/>
          <w:szCs w:val="24"/>
          <w:lang w:eastAsia="en-US"/>
        </w:rPr>
        <w:t xml:space="preserve">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 xml:space="preserve">podatku od towarów i usług (VAT) potraktowane będzie, jako błąd w obliczaniu ceny i </w:t>
      </w:r>
      <w:r w:rsidRPr="00CC0146">
        <w:rPr>
          <w:sz w:val="24"/>
          <w:szCs w:val="24"/>
        </w:rPr>
        <w:lastRenderedPageBreak/>
        <w:t xml:space="preserve">spowoduje odrzucenie oferty, jeżeli nie ziszczą się ustawowe przesłanki omyłki (art. 226 ust.1 pkt 10 </w:t>
      </w:r>
      <w:proofErr w:type="spellStart"/>
      <w:r w:rsidRPr="00CC0146">
        <w:rPr>
          <w:sz w:val="24"/>
          <w:szCs w:val="24"/>
        </w:rPr>
        <w:t>pzp</w:t>
      </w:r>
      <w:proofErr w:type="spellEnd"/>
      <w:r w:rsidRPr="00CC0146">
        <w:rPr>
          <w:sz w:val="24"/>
          <w:szCs w:val="24"/>
        </w:rPr>
        <w:t xml:space="preserve"> w związku z art. 223 ust. 2 pkt 3 </w:t>
      </w:r>
      <w:proofErr w:type="spellStart"/>
      <w:r w:rsidRPr="00CC0146">
        <w:rPr>
          <w:sz w:val="24"/>
          <w:szCs w:val="24"/>
        </w:rPr>
        <w:t>pzp</w:t>
      </w:r>
      <w:proofErr w:type="spellEnd"/>
      <w:r w:rsidRPr="00CC0146">
        <w:rPr>
          <w:sz w:val="24"/>
          <w:szCs w:val="24"/>
        </w:rPr>
        <w:t>).</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xml:space="preserve">, z </w:t>
      </w:r>
      <w:proofErr w:type="spellStart"/>
      <w:r w:rsidRPr="00620EE4">
        <w:rPr>
          <w:sz w:val="24"/>
          <w:szCs w:val="24"/>
        </w:rPr>
        <w:t>późn</w:t>
      </w:r>
      <w:proofErr w:type="spellEnd"/>
      <w:r w:rsidRPr="00620EE4">
        <w:rPr>
          <w:sz w:val="24"/>
          <w:szCs w:val="24"/>
        </w:rPr>
        <w:t>.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F67927">
      <w:pPr>
        <w:pStyle w:val="Akapitzlist"/>
        <w:numPr>
          <w:ilvl w:val="0"/>
          <w:numId w:val="47"/>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F67927">
      <w:pPr>
        <w:pStyle w:val="Akapitzlist"/>
        <w:numPr>
          <w:ilvl w:val="0"/>
          <w:numId w:val="47"/>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F67927">
      <w:pPr>
        <w:pStyle w:val="Akapitzlist"/>
        <w:numPr>
          <w:ilvl w:val="0"/>
          <w:numId w:val="47"/>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F67927">
      <w:pPr>
        <w:pStyle w:val="Akapitzlist"/>
        <w:numPr>
          <w:ilvl w:val="0"/>
          <w:numId w:val="47"/>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 xml:space="preserve">.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w:t>
      </w:r>
      <w:proofErr w:type="spellStart"/>
      <w:r w:rsidRPr="00DB4810">
        <w:rPr>
          <w:sz w:val="24"/>
          <w:szCs w:val="24"/>
        </w:rPr>
        <w:t>miniPortalu</w:t>
      </w:r>
      <w:proofErr w:type="spellEnd"/>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7E6E17">
        <w:rPr>
          <w:b/>
          <w:sz w:val="24"/>
          <w:szCs w:val="24"/>
        </w:rPr>
        <w:t>24</w:t>
      </w:r>
      <w:r w:rsidR="00C75775">
        <w:rPr>
          <w:b/>
          <w:sz w:val="24"/>
          <w:szCs w:val="24"/>
        </w:rPr>
        <w:t>.11</w:t>
      </w:r>
      <w:r w:rsidR="00F204A2">
        <w:rPr>
          <w:b/>
          <w:sz w:val="24"/>
          <w:szCs w:val="24"/>
        </w:rPr>
        <w:t>.2022</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w:t>
      </w:r>
      <w:proofErr w:type="spellStart"/>
      <w:r w:rsidRPr="00DB4810">
        <w:rPr>
          <w:sz w:val="24"/>
          <w:szCs w:val="24"/>
        </w:rPr>
        <w:t>ePUAP</w:t>
      </w:r>
      <w:proofErr w:type="spellEnd"/>
      <w:r w:rsidRPr="00DB4810">
        <w:rPr>
          <w:sz w:val="24"/>
          <w:szCs w:val="24"/>
        </w:rPr>
        <w:t xml:space="preserve">.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7E6E17">
        <w:rPr>
          <w:b/>
          <w:sz w:val="24"/>
          <w:szCs w:val="24"/>
        </w:rPr>
        <w:t>24</w:t>
      </w:r>
      <w:r w:rsidR="00C75775">
        <w:rPr>
          <w:b/>
          <w:sz w:val="24"/>
          <w:szCs w:val="24"/>
        </w:rPr>
        <w:t>.11</w:t>
      </w:r>
      <w:r w:rsidR="0088621E">
        <w:rPr>
          <w:b/>
          <w:sz w:val="24"/>
          <w:szCs w:val="24"/>
        </w:rPr>
        <w:t>.2022</w:t>
      </w:r>
      <w:r w:rsidR="00BC215E" w:rsidRPr="00B87399">
        <w:rPr>
          <w:b/>
          <w:sz w:val="24"/>
          <w:szCs w:val="24"/>
        </w:rPr>
        <w:t xml:space="preserve">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 xml:space="preserve">Otwarcie ofert następuje poprzez użycie mechanizmu do odszyfrowania ofert dostępnego po zalogowaniu w zakładce Deszyfrowanie na </w:t>
      </w:r>
      <w:proofErr w:type="spellStart"/>
      <w:r w:rsidRPr="005D5114">
        <w:rPr>
          <w:sz w:val="24"/>
          <w:szCs w:val="24"/>
        </w:rPr>
        <w:t>miniPortalu</w:t>
      </w:r>
      <w:proofErr w:type="spellEnd"/>
      <w:r w:rsidRPr="005D5114">
        <w:rPr>
          <w:sz w:val="24"/>
          <w:szCs w:val="24"/>
        </w:rPr>
        <w:t xml:space="preserve">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lastRenderedPageBreak/>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F67927">
      <w:pPr>
        <w:pStyle w:val="Akapitzlist"/>
        <w:numPr>
          <w:ilvl w:val="0"/>
          <w:numId w:val="49"/>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F67927">
      <w:pPr>
        <w:pStyle w:val="Akapitzlist"/>
        <w:numPr>
          <w:ilvl w:val="0"/>
          <w:numId w:val="50"/>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F67927">
      <w:pPr>
        <w:pStyle w:val="Akapitzlist"/>
        <w:numPr>
          <w:ilvl w:val="0"/>
          <w:numId w:val="50"/>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F67927">
      <w:pPr>
        <w:pStyle w:val="Akapitzlist"/>
        <w:numPr>
          <w:ilvl w:val="0"/>
          <w:numId w:val="51"/>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F67927">
      <w:pPr>
        <w:pStyle w:val="Akapitzlist"/>
        <w:numPr>
          <w:ilvl w:val="0"/>
          <w:numId w:val="51"/>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F67927">
      <w:pPr>
        <w:pStyle w:val="Akapitzlist"/>
        <w:numPr>
          <w:ilvl w:val="0"/>
          <w:numId w:val="49"/>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F67927">
      <w:pPr>
        <w:pStyle w:val="Akapitzlist"/>
        <w:numPr>
          <w:ilvl w:val="0"/>
          <w:numId w:val="49"/>
        </w:numPr>
        <w:spacing w:line="276" w:lineRule="auto"/>
        <w:jc w:val="both"/>
        <w:rPr>
          <w:sz w:val="24"/>
          <w:szCs w:val="24"/>
        </w:rPr>
      </w:pPr>
      <w:r w:rsidRPr="00F754F6">
        <w:rPr>
          <w:sz w:val="24"/>
          <w:szCs w:val="24"/>
        </w:rPr>
        <w:lastRenderedPageBreak/>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F67927">
      <w:pPr>
        <w:pStyle w:val="Akapitzlist"/>
        <w:numPr>
          <w:ilvl w:val="0"/>
          <w:numId w:val="49"/>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F67927">
      <w:pPr>
        <w:pStyle w:val="Akapitzlist"/>
        <w:numPr>
          <w:ilvl w:val="0"/>
          <w:numId w:val="49"/>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proofErr w:type="spellStart"/>
      <w:r w:rsidRPr="00F754F6">
        <w:rPr>
          <w:b/>
          <w:bCs/>
          <w:sz w:val="24"/>
          <w:szCs w:val="24"/>
        </w:rPr>
        <w:t>Lp</w:t>
      </w:r>
      <w:proofErr w:type="spellEnd"/>
      <w:r w:rsidRPr="00F754F6">
        <w:rPr>
          <w:b/>
          <w:bCs/>
          <w:sz w:val="24"/>
          <w:szCs w:val="24"/>
        </w:rPr>
        <w:t xml:space="preserve">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proofErr w:type="spellStart"/>
      <w:r w:rsidRPr="00F754F6">
        <w:rPr>
          <w:sz w:val="24"/>
          <w:szCs w:val="24"/>
        </w:rPr>
        <w:t>Lp</w:t>
      </w:r>
      <w:proofErr w:type="spellEnd"/>
      <w:r w:rsidRPr="00F754F6">
        <w:rPr>
          <w:sz w:val="24"/>
          <w:szCs w:val="24"/>
        </w:rPr>
        <w:t xml:space="preserve">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F67927">
      <w:pPr>
        <w:pStyle w:val="Akapitzlist"/>
        <w:numPr>
          <w:ilvl w:val="0"/>
          <w:numId w:val="49"/>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F67927">
      <w:pPr>
        <w:pStyle w:val="Akapitzlist"/>
        <w:numPr>
          <w:ilvl w:val="0"/>
          <w:numId w:val="49"/>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F67927">
      <w:pPr>
        <w:pStyle w:val="Akapitzlist"/>
        <w:numPr>
          <w:ilvl w:val="0"/>
          <w:numId w:val="49"/>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F67927">
      <w:pPr>
        <w:pStyle w:val="Akapitzlist"/>
        <w:numPr>
          <w:ilvl w:val="0"/>
          <w:numId w:val="49"/>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F67927">
      <w:pPr>
        <w:pStyle w:val="Akapitzlist"/>
        <w:numPr>
          <w:ilvl w:val="0"/>
          <w:numId w:val="49"/>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F67927">
      <w:pPr>
        <w:pStyle w:val="Akapitzlist"/>
        <w:numPr>
          <w:ilvl w:val="0"/>
          <w:numId w:val="49"/>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F67927">
      <w:pPr>
        <w:pStyle w:val="Akapitzlist"/>
        <w:numPr>
          <w:ilvl w:val="0"/>
          <w:numId w:val="37"/>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F67927">
      <w:pPr>
        <w:pStyle w:val="Akapitzlist"/>
        <w:numPr>
          <w:ilvl w:val="0"/>
          <w:numId w:val="37"/>
        </w:numPr>
        <w:spacing w:line="276" w:lineRule="auto"/>
        <w:jc w:val="both"/>
        <w:rPr>
          <w:b/>
          <w:sz w:val="24"/>
        </w:rPr>
      </w:pPr>
      <w:r w:rsidRPr="00D7340C">
        <w:rPr>
          <w:b/>
          <w:sz w:val="24"/>
        </w:rPr>
        <w:t xml:space="preserve">Zamawiający wezwie Wykonawcę, którego oferta została wybrana jako najwyżej oceniona, do złożenia w wyznaczonym terminie, nie krótszym niż 5 dni od dnia </w:t>
      </w:r>
      <w:r w:rsidRPr="00D7340C">
        <w:rPr>
          <w:b/>
          <w:sz w:val="24"/>
        </w:rPr>
        <w:lastRenderedPageBreak/>
        <w:t>wezwania, aktualnych na dzień złożenia następujących podmiotowych środków dowodowych potwierdzających:</w:t>
      </w:r>
    </w:p>
    <w:p w:rsidR="004C61B3" w:rsidRPr="00D7340C" w:rsidRDefault="004C61B3" w:rsidP="00F67927">
      <w:pPr>
        <w:pStyle w:val="Akapitzlist"/>
        <w:numPr>
          <w:ilvl w:val="0"/>
          <w:numId w:val="38"/>
        </w:numPr>
        <w:spacing w:line="276" w:lineRule="auto"/>
        <w:jc w:val="both"/>
        <w:rPr>
          <w:b/>
          <w:sz w:val="24"/>
        </w:rPr>
      </w:pPr>
      <w:r w:rsidRPr="00D7340C">
        <w:rPr>
          <w:b/>
          <w:sz w:val="24"/>
        </w:rPr>
        <w:t>brak podstaw wykluczenia:</w:t>
      </w:r>
    </w:p>
    <w:p w:rsidR="004C61B3" w:rsidRPr="00EA5D73" w:rsidRDefault="004C61B3" w:rsidP="00E3527D">
      <w:pPr>
        <w:pStyle w:val="Akapitzlist"/>
        <w:numPr>
          <w:ilvl w:val="2"/>
          <w:numId w:val="7"/>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EA5D73" w:rsidRPr="00EA5D73" w:rsidRDefault="00EA5D73" w:rsidP="00E3527D">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zaświadczenia albo innego dokumentu właściwej terenowej jednostki organizacyj</w:t>
      </w:r>
      <w:r w:rsidR="00622D90">
        <w:rPr>
          <w:sz w:val="24"/>
        </w:rPr>
        <w:t>nej Zakładu Ubezpieczeń Społecz</w:t>
      </w:r>
      <w:r w:rsidRPr="00EA5D73">
        <w:rPr>
          <w:sz w:val="24"/>
        </w:rPr>
        <w:t>nych lub właściwego oddziału regionalnego lub właściwej placówki terenowej Ka</w:t>
      </w:r>
      <w:r w:rsidR="00622D90">
        <w:rPr>
          <w:sz w:val="24"/>
        </w:rPr>
        <w:t>sy Rolniczego Ubezpieczenia Spo</w:t>
      </w:r>
      <w:r w:rsidRPr="00EA5D73">
        <w:rPr>
          <w:sz w:val="24"/>
        </w:rPr>
        <w:t>łecznego potwierdzającego, że wykonawca nie zalega z</w:t>
      </w:r>
      <w:r w:rsidR="00622D90">
        <w:rPr>
          <w:sz w:val="24"/>
        </w:rPr>
        <w:t xml:space="preserve"> </w:t>
      </w:r>
      <w:r w:rsidRPr="00EA5D73">
        <w:rPr>
          <w:sz w:val="24"/>
        </w:rPr>
        <w:t>opłacaniem składek na ubezpieczenia społeczne i</w:t>
      </w:r>
      <w:r w:rsidR="00622D90">
        <w:rPr>
          <w:sz w:val="24"/>
        </w:rPr>
        <w:t xml:space="preserve"> </w:t>
      </w:r>
      <w:r w:rsidRPr="00EA5D73">
        <w:rPr>
          <w:sz w:val="24"/>
        </w:rPr>
        <w:t>zdrowotne, w</w:t>
      </w:r>
      <w:r w:rsidR="00622D90">
        <w:rPr>
          <w:sz w:val="24"/>
        </w:rPr>
        <w:t xml:space="preserve"> </w:t>
      </w:r>
      <w:r w:rsidRPr="00EA5D73">
        <w:rPr>
          <w:sz w:val="24"/>
        </w:rPr>
        <w:t>zakresie art.109ust.1pkt1 ustawy, wystawionego nie wcześniej niż 3miesiące przed jego z</w:t>
      </w:r>
      <w:r w:rsidR="00622D90">
        <w:rPr>
          <w:sz w:val="24"/>
        </w:rPr>
        <w:t xml:space="preserve"> łożeniem </w:t>
      </w:r>
      <w:r w:rsidRPr="00EA5D73">
        <w:rPr>
          <w:sz w:val="24"/>
        </w:rPr>
        <w:t>a</w:t>
      </w:r>
      <w:r w:rsidR="00622D90">
        <w:rPr>
          <w:sz w:val="24"/>
        </w:rPr>
        <w:t xml:space="preserve"> w przy</w:t>
      </w:r>
      <w:r w:rsidRPr="00EA5D73">
        <w:rPr>
          <w:sz w:val="24"/>
        </w:rPr>
        <w:t>padku zalegania z</w:t>
      </w:r>
      <w:r w:rsidR="00622D90">
        <w:rPr>
          <w:sz w:val="24"/>
        </w:rPr>
        <w:t xml:space="preserve"> </w:t>
      </w:r>
      <w:r w:rsidRPr="00EA5D73">
        <w:rPr>
          <w:sz w:val="24"/>
        </w:rPr>
        <w:t>opłacaniem składek na ubezpieczenia</w:t>
      </w:r>
      <w:r w:rsidR="00622D90">
        <w:rPr>
          <w:sz w:val="24"/>
        </w:rPr>
        <w:t xml:space="preserve"> </w:t>
      </w:r>
      <w:r w:rsidRPr="00EA5D73">
        <w:rPr>
          <w:sz w:val="24"/>
        </w:rPr>
        <w:t>społeczne lub zdrowotne wraz z</w:t>
      </w:r>
      <w:r w:rsidR="00622D90">
        <w:rPr>
          <w:sz w:val="24"/>
        </w:rPr>
        <w:t xml:space="preserve"> </w:t>
      </w:r>
      <w:r w:rsidRPr="00EA5D73">
        <w:rPr>
          <w:sz w:val="24"/>
        </w:rPr>
        <w:t>zaświadczeniem albo innym dokumentem zamawiający żąda złożenia dokumentów potwierdzających, że odpowiednio przed upływem terminu składania wniosków o</w:t>
      </w:r>
      <w:r w:rsidR="00622D90">
        <w:rPr>
          <w:sz w:val="24"/>
        </w:rPr>
        <w:t xml:space="preserve"> </w:t>
      </w:r>
      <w:r w:rsidRPr="00EA5D73">
        <w:rPr>
          <w:sz w:val="24"/>
        </w:rPr>
        <w:t>dopuszczenie do udziału w</w:t>
      </w:r>
      <w:r w:rsidR="00622D90">
        <w:rPr>
          <w:sz w:val="24"/>
        </w:rPr>
        <w:t xml:space="preserve"> </w:t>
      </w:r>
      <w:r w:rsidRPr="00EA5D73">
        <w:rPr>
          <w:sz w:val="24"/>
        </w:rPr>
        <w:t>postępowaniu albo przed upływ</w:t>
      </w:r>
      <w:r w:rsidR="00622D90">
        <w:rPr>
          <w:sz w:val="24"/>
        </w:rPr>
        <w:t>em terminu składania ofert wyko</w:t>
      </w:r>
      <w:r w:rsidRPr="00EA5D73">
        <w:rPr>
          <w:sz w:val="24"/>
        </w:rPr>
        <w:t>nawca dokonał płatności należnych składek na ubezpieczenia społeczne lub zdrow</w:t>
      </w:r>
      <w:r w:rsidR="00622D90">
        <w:rPr>
          <w:sz w:val="24"/>
        </w:rPr>
        <w:t>otne wraz odsetkami lub grzywna</w:t>
      </w:r>
      <w:r w:rsidRPr="00EA5D73">
        <w:rPr>
          <w:sz w:val="24"/>
        </w:rPr>
        <w:t>mi lub zawarł wiążące porozumienie w</w:t>
      </w:r>
      <w:r w:rsidR="00622D90">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odpisu lub informacji z</w:t>
      </w:r>
      <w:r w:rsidR="003E5CDB">
        <w:rPr>
          <w:sz w:val="24"/>
        </w:rPr>
        <w:t xml:space="preserve"> </w:t>
      </w:r>
      <w:r w:rsidRPr="00EA5D73">
        <w:rPr>
          <w:sz w:val="24"/>
        </w:rPr>
        <w:t>Krajowego Rejestru Sądowego lub z</w:t>
      </w:r>
      <w:r w:rsidR="003E5CDB">
        <w:rPr>
          <w:sz w:val="24"/>
        </w:rPr>
        <w:t xml:space="preserve"> </w:t>
      </w:r>
      <w:r w:rsidRPr="00EA5D73">
        <w:rPr>
          <w:sz w:val="24"/>
        </w:rPr>
        <w:t>Centralnej Ewidencji i</w:t>
      </w:r>
      <w:r w:rsidR="003E5CDB">
        <w:rPr>
          <w:sz w:val="24"/>
        </w:rPr>
        <w:t xml:space="preserve"> </w:t>
      </w:r>
      <w:r w:rsidRPr="00EA5D73">
        <w:rPr>
          <w:sz w:val="24"/>
        </w:rPr>
        <w:t>Informacji o</w:t>
      </w:r>
      <w:r w:rsidR="003E5CDB">
        <w:rPr>
          <w:sz w:val="24"/>
        </w:rPr>
        <w:t xml:space="preserve"> Działalności Gospo</w:t>
      </w:r>
      <w:r w:rsidRPr="00EA5D73">
        <w:rPr>
          <w:sz w:val="24"/>
        </w:rPr>
        <w:t>darczej, w</w:t>
      </w:r>
      <w:r w:rsidR="003E5CDB">
        <w:rPr>
          <w:sz w:val="24"/>
        </w:rPr>
        <w:t xml:space="preserve"> </w:t>
      </w:r>
      <w:r w:rsidRPr="00EA5D73">
        <w:rPr>
          <w:sz w:val="24"/>
        </w:rPr>
        <w:t>zakresie art.109</w:t>
      </w:r>
      <w:r w:rsidR="003E5CDB">
        <w:rPr>
          <w:sz w:val="24"/>
        </w:rPr>
        <w:t xml:space="preserve"> </w:t>
      </w:r>
      <w:r w:rsidRPr="00EA5D73">
        <w:rPr>
          <w:sz w:val="24"/>
        </w:rPr>
        <w:t>ust.1pkt4 ustawy, sporządzonych nie wcześniej niż 3miesiąceprzed jej złożeniem, jeżeli odrębne przepisy wymagają wpisu do rejestru lub ewidencji</w:t>
      </w:r>
    </w:p>
    <w:p w:rsidR="00EA5D73" w:rsidRPr="00F77FAE" w:rsidRDefault="00EA5D73" w:rsidP="00EA5D73">
      <w:pPr>
        <w:pStyle w:val="Akapitzlist"/>
        <w:spacing w:line="276" w:lineRule="auto"/>
        <w:ind w:left="786"/>
        <w:jc w:val="both"/>
        <w:rPr>
          <w:sz w:val="24"/>
          <w:u w:val="single"/>
        </w:rPr>
      </w:pPr>
    </w:p>
    <w:p w:rsidR="004C61B3" w:rsidRPr="00F77FAE" w:rsidRDefault="004C61B3" w:rsidP="00F67927">
      <w:pPr>
        <w:pStyle w:val="Akapitzlist"/>
        <w:numPr>
          <w:ilvl w:val="0"/>
          <w:numId w:val="38"/>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F67927">
      <w:pPr>
        <w:pStyle w:val="Akapitzlist"/>
        <w:numPr>
          <w:ilvl w:val="0"/>
          <w:numId w:val="39"/>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F67927">
      <w:pPr>
        <w:pStyle w:val="Akapitzlist"/>
        <w:numPr>
          <w:ilvl w:val="0"/>
          <w:numId w:val="39"/>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t>
      </w:r>
      <w:r w:rsidR="004C61B3" w:rsidRPr="00F77FAE">
        <w:rPr>
          <w:sz w:val="24"/>
        </w:rPr>
        <w:lastRenderedPageBreak/>
        <w:t>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F67927">
      <w:pPr>
        <w:pStyle w:val="Akapitzlist"/>
        <w:numPr>
          <w:ilvl w:val="0"/>
          <w:numId w:val="39"/>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F67927">
      <w:pPr>
        <w:pStyle w:val="Akapitzlist"/>
        <w:numPr>
          <w:ilvl w:val="0"/>
          <w:numId w:val="37"/>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F67927">
      <w:pPr>
        <w:pStyle w:val="Akapitzlist"/>
        <w:numPr>
          <w:ilvl w:val="0"/>
          <w:numId w:val="37"/>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F67927">
      <w:pPr>
        <w:pStyle w:val="Akapitzlist"/>
        <w:numPr>
          <w:ilvl w:val="0"/>
          <w:numId w:val="37"/>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F67927">
      <w:pPr>
        <w:pStyle w:val="Akapitzlist"/>
        <w:numPr>
          <w:ilvl w:val="0"/>
          <w:numId w:val="37"/>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F67927">
      <w:pPr>
        <w:pStyle w:val="Akapitzlist"/>
        <w:numPr>
          <w:ilvl w:val="0"/>
          <w:numId w:val="37"/>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F67927">
      <w:pPr>
        <w:pStyle w:val="Akapitzlist"/>
        <w:numPr>
          <w:ilvl w:val="0"/>
          <w:numId w:val="37"/>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lastRenderedPageBreak/>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F67927">
      <w:pPr>
        <w:pStyle w:val="Akapitzlist"/>
        <w:numPr>
          <w:ilvl w:val="0"/>
          <w:numId w:val="23"/>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F67927">
      <w:pPr>
        <w:pStyle w:val="Tekstpodstawowy"/>
        <w:numPr>
          <w:ilvl w:val="0"/>
          <w:numId w:val="23"/>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F67927">
      <w:pPr>
        <w:pStyle w:val="Akapitzlist"/>
        <w:numPr>
          <w:ilvl w:val="0"/>
          <w:numId w:val="24"/>
        </w:numPr>
        <w:spacing w:line="276" w:lineRule="auto"/>
        <w:jc w:val="both"/>
        <w:rPr>
          <w:vanish/>
          <w:sz w:val="24"/>
          <w:szCs w:val="24"/>
        </w:rPr>
      </w:pPr>
    </w:p>
    <w:p w:rsidR="003829FE" w:rsidRPr="00F77FAE" w:rsidRDefault="003829FE" w:rsidP="00F67927">
      <w:pPr>
        <w:pStyle w:val="Akapitzlist"/>
        <w:numPr>
          <w:ilvl w:val="0"/>
          <w:numId w:val="24"/>
        </w:numPr>
        <w:spacing w:line="276" w:lineRule="auto"/>
        <w:jc w:val="both"/>
        <w:rPr>
          <w:vanish/>
          <w:sz w:val="24"/>
          <w:szCs w:val="24"/>
        </w:rPr>
      </w:pPr>
    </w:p>
    <w:p w:rsidR="00C543C4" w:rsidRPr="00C86242" w:rsidRDefault="00A20144" w:rsidP="00F67927">
      <w:pPr>
        <w:pStyle w:val="Tekstpodstawowy"/>
        <w:numPr>
          <w:ilvl w:val="1"/>
          <w:numId w:val="24"/>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F67927">
      <w:pPr>
        <w:pStyle w:val="Tekstpodstawowy"/>
        <w:numPr>
          <w:ilvl w:val="0"/>
          <w:numId w:val="25"/>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F67927">
      <w:pPr>
        <w:pStyle w:val="Tekstpodstawowy"/>
        <w:numPr>
          <w:ilvl w:val="0"/>
          <w:numId w:val="25"/>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F67927">
      <w:pPr>
        <w:pStyle w:val="Tekstpodstawowy"/>
        <w:numPr>
          <w:ilvl w:val="0"/>
          <w:numId w:val="25"/>
        </w:numPr>
        <w:spacing w:line="276" w:lineRule="auto"/>
        <w:rPr>
          <w:szCs w:val="24"/>
        </w:rPr>
      </w:pPr>
      <w:r w:rsidRPr="00F77FAE">
        <w:rPr>
          <w:szCs w:val="24"/>
        </w:rPr>
        <w:t>gwarancjach bankowych,</w:t>
      </w:r>
    </w:p>
    <w:p w:rsidR="00C543C4" w:rsidRPr="00F77FAE" w:rsidRDefault="00C543C4" w:rsidP="00F67927">
      <w:pPr>
        <w:pStyle w:val="Tekstpodstawowy"/>
        <w:numPr>
          <w:ilvl w:val="0"/>
          <w:numId w:val="25"/>
        </w:numPr>
        <w:spacing w:line="276" w:lineRule="auto"/>
        <w:rPr>
          <w:szCs w:val="24"/>
        </w:rPr>
      </w:pPr>
      <w:r w:rsidRPr="00F77FAE">
        <w:rPr>
          <w:szCs w:val="24"/>
        </w:rPr>
        <w:t>gwarancjach ubezpieczeniowych,</w:t>
      </w:r>
    </w:p>
    <w:p w:rsidR="00C543C4" w:rsidRPr="00F77FAE" w:rsidRDefault="00C543C4" w:rsidP="00F67927">
      <w:pPr>
        <w:pStyle w:val="Tekstpodstawowy"/>
        <w:numPr>
          <w:ilvl w:val="0"/>
          <w:numId w:val="25"/>
        </w:numPr>
        <w:spacing w:line="276" w:lineRule="auto"/>
        <w:rPr>
          <w:szCs w:val="24"/>
        </w:rPr>
      </w:pPr>
      <w:r w:rsidRPr="00F77FAE">
        <w:rPr>
          <w:szCs w:val="24"/>
        </w:rPr>
        <w:t xml:space="preserve">poręczeniach udzielonych przez podmioty, o których mowa w art. 6b ust. 5 pkt 2 ustawy z dnia 9 listopada 2000 r. o utworzeniu Polskiej Agencji Rozwoju Przedsiębiorczości (Dz.U. z 2018, poz.110 z </w:t>
      </w:r>
      <w:proofErr w:type="spellStart"/>
      <w:r w:rsidRPr="00F77FAE">
        <w:rPr>
          <w:szCs w:val="24"/>
        </w:rPr>
        <w:t>późn</w:t>
      </w:r>
      <w:proofErr w:type="spellEnd"/>
      <w:r w:rsidRPr="00F77FAE">
        <w:rPr>
          <w:szCs w:val="24"/>
        </w:rPr>
        <w:t>. zm.).</w:t>
      </w:r>
    </w:p>
    <w:p w:rsidR="00A12DA3" w:rsidRPr="00F77FAE" w:rsidRDefault="003829FE" w:rsidP="00F67927">
      <w:pPr>
        <w:pStyle w:val="Tekstpodstawowy"/>
        <w:numPr>
          <w:ilvl w:val="1"/>
          <w:numId w:val="24"/>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F67927">
      <w:pPr>
        <w:pStyle w:val="Tekstpodstawowy"/>
        <w:numPr>
          <w:ilvl w:val="0"/>
          <w:numId w:val="26"/>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F67927">
      <w:pPr>
        <w:pStyle w:val="Tekstpodstawowy"/>
        <w:numPr>
          <w:ilvl w:val="0"/>
          <w:numId w:val="26"/>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F67927">
      <w:pPr>
        <w:pStyle w:val="Tekstpodstawowy"/>
        <w:numPr>
          <w:ilvl w:val="0"/>
          <w:numId w:val="27"/>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F67927">
      <w:pPr>
        <w:pStyle w:val="Tekstpodstawowy"/>
        <w:numPr>
          <w:ilvl w:val="0"/>
          <w:numId w:val="27"/>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F67927">
      <w:pPr>
        <w:pStyle w:val="Tekstpodstawowy"/>
        <w:numPr>
          <w:ilvl w:val="0"/>
          <w:numId w:val="33"/>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F67927">
      <w:pPr>
        <w:pStyle w:val="Tekstpodstawowy"/>
        <w:numPr>
          <w:ilvl w:val="0"/>
          <w:numId w:val="33"/>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lastRenderedPageBreak/>
        <w:t xml:space="preserve">Zamawiający zawiera umowę w sprawie zamówienia publicznego, z uwzględnieniem art. 577 </w:t>
      </w:r>
      <w:proofErr w:type="spellStart"/>
      <w:r w:rsidRPr="00DB4810">
        <w:rPr>
          <w:sz w:val="24"/>
          <w:szCs w:val="24"/>
        </w:rPr>
        <w:t>pzp</w:t>
      </w:r>
      <w:proofErr w:type="spellEnd"/>
      <w:r w:rsidRPr="00DB4810">
        <w:rPr>
          <w:sz w:val="24"/>
          <w:szCs w:val="24"/>
        </w:rPr>
        <w:t>,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w:t>
      </w:r>
      <w:proofErr w:type="spellStart"/>
      <w:r w:rsidRPr="008B5A39">
        <w:rPr>
          <w:sz w:val="24"/>
          <w:szCs w:val="24"/>
        </w:rPr>
        <w:t>Pzp</w:t>
      </w:r>
      <w:proofErr w:type="spellEnd"/>
      <w:r w:rsidRPr="008B5A39">
        <w:rPr>
          <w:sz w:val="24"/>
          <w:szCs w:val="24"/>
        </w:rPr>
        <w:t xml:space="preserve">. </w:t>
      </w:r>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w:t>
      </w:r>
      <w:proofErr w:type="spellStart"/>
      <w:r w:rsidRPr="008B5A39">
        <w:rPr>
          <w:sz w:val="24"/>
          <w:szCs w:val="24"/>
        </w:rPr>
        <w:t>Pzp</w:t>
      </w:r>
      <w:proofErr w:type="spellEnd"/>
      <w:r w:rsidRPr="008B5A39">
        <w:rPr>
          <w:sz w:val="24"/>
          <w:szCs w:val="24"/>
        </w:rPr>
        <w:t xml:space="preserve">. </w:t>
      </w:r>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F67927">
      <w:pPr>
        <w:pStyle w:val="Akapitzlist"/>
        <w:numPr>
          <w:ilvl w:val="0"/>
          <w:numId w:val="55"/>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w:t>
      </w:r>
      <w:proofErr w:type="spellStart"/>
      <w:r w:rsidRPr="00F754F6">
        <w:rPr>
          <w:sz w:val="24"/>
          <w:szCs w:val="24"/>
        </w:rPr>
        <w:t>Pzp</w:t>
      </w:r>
      <w:proofErr w:type="spellEnd"/>
      <w:r w:rsidRPr="00F754F6">
        <w:rPr>
          <w:sz w:val="24"/>
          <w:szCs w:val="24"/>
        </w:rPr>
        <w:t xml:space="preserve">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lastRenderedPageBreak/>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 xml:space="preserve">Środki ochrony prawnej przysługują Wykonawcy, jeżeli ma lub miał interes w uzyskaniu zamówienia oraz poniósł lub może ponieść szkodę w wyniku naruszenia przez Zamawiającego przepisów </w:t>
      </w:r>
      <w:proofErr w:type="spellStart"/>
      <w:r w:rsidRPr="00DB4810">
        <w:rPr>
          <w:sz w:val="24"/>
          <w:szCs w:val="24"/>
        </w:rPr>
        <w:t>pzp</w:t>
      </w:r>
      <w:proofErr w:type="spellEnd"/>
      <w:r w:rsidRPr="00DB4810">
        <w:rPr>
          <w:sz w:val="24"/>
          <w:szCs w:val="24"/>
        </w:rPr>
        <w:t>.</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Na orzeczenie Krajowej Izby Odwoławczej oraz postanowienie Prezesa Krajowej Izby Odwoławczej, o którym mowa w art. 519 ust. 1 </w:t>
      </w:r>
      <w:proofErr w:type="spellStart"/>
      <w:r w:rsidRPr="00DB4810">
        <w:rPr>
          <w:sz w:val="24"/>
          <w:szCs w:val="24"/>
        </w:rPr>
        <w:t>pzp</w:t>
      </w:r>
      <w:proofErr w:type="spellEnd"/>
      <w:r w:rsidRPr="00DB4810">
        <w:rPr>
          <w:sz w:val="24"/>
          <w:szCs w:val="24"/>
        </w:rPr>
        <w:t>,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Szczegółowe informacje dotyczące środków ochrony prawnej określone są w Dziale IX „Środki ochrony prawnej” </w:t>
      </w:r>
      <w:proofErr w:type="spellStart"/>
      <w:r w:rsidRPr="00DB4810">
        <w:rPr>
          <w:sz w:val="24"/>
          <w:szCs w:val="24"/>
        </w:rPr>
        <w:t>pzp</w:t>
      </w:r>
      <w:proofErr w:type="spellEnd"/>
      <w:r w:rsidRPr="00DB4810">
        <w:rPr>
          <w:sz w:val="24"/>
          <w:szCs w:val="24"/>
        </w:rPr>
        <w:t>.</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622595" w:rsidRDefault="00622595" w:rsidP="00481330">
      <w:pPr>
        <w:suppressAutoHyphens/>
        <w:spacing w:line="100" w:lineRule="atLeast"/>
        <w:contextualSpacing/>
        <w:jc w:val="both"/>
        <w:rPr>
          <w:rFonts w:eastAsia="Calibri" w:cs="Times New Roman"/>
          <w:sz w:val="22"/>
          <w:szCs w:val="22"/>
          <w:lang w:eastAsia="en-US"/>
        </w:rPr>
      </w:pP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rsidR="00622595" w:rsidRPr="00D536B8" w:rsidRDefault="00622595" w:rsidP="00622595">
      <w:pPr>
        <w:suppressAutoHyphens/>
        <w:spacing w:line="100" w:lineRule="atLeast"/>
        <w:contextualSpacing/>
        <w:jc w:val="both"/>
        <w:rPr>
          <w:rFonts w:eastAsia="Calibri" w:cs="Times New Roman"/>
          <w:sz w:val="24"/>
          <w:szCs w:val="24"/>
          <w:lang w:eastAsia="en-US"/>
        </w:rPr>
      </w:pP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1.Administratorem Pani/Pana danych osobowych jest Burmistrz Szprotawy, ul. Rynek 45, 67-300 Szprotawa,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2.Kontakt z Inspektorem Ochrony Danych: iod@szprotawa-um.pl, tel. 68 3760777, listownie: ul. Rynek 45, 67-300 Szprotawa,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xml:space="preserve">3. Dane osobowe będą przetwarzane w celu związanym z postępowaniem o udzielenie zamówienia publicznego. </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4. Dane osobowe będą przetwarzane przez okres zgodnie z art. 78 ust. 1 i 4 ustawy z dnia z dnia 11 września 2019 r.– Prawo zamówień publicznych (</w:t>
      </w:r>
      <w:proofErr w:type="spellStart"/>
      <w:r w:rsidRPr="00D536B8">
        <w:rPr>
          <w:rFonts w:eastAsia="Calibri" w:cs="Times New Roman"/>
          <w:sz w:val="24"/>
          <w:szCs w:val="24"/>
          <w:lang w:eastAsia="en-US"/>
        </w:rPr>
        <w:t>t.j</w:t>
      </w:r>
      <w:proofErr w:type="spellEnd"/>
      <w:r w:rsidRPr="00D536B8">
        <w:rPr>
          <w:rFonts w:eastAsia="Calibri" w:cs="Times New Roman"/>
          <w:sz w:val="24"/>
          <w:szCs w:val="24"/>
          <w:lang w:eastAsia="en-US"/>
        </w:rPr>
        <w:t xml:space="preserve">. Dz. U. z 2021 r. poz. 1129 z </w:t>
      </w:r>
      <w:proofErr w:type="spellStart"/>
      <w:r w:rsidRPr="00D536B8">
        <w:rPr>
          <w:rFonts w:eastAsia="Calibri" w:cs="Times New Roman"/>
          <w:sz w:val="24"/>
          <w:szCs w:val="24"/>
          <w:lang w:eastAsia="en-US"/>
        </w:rPr>
        <w:t>późn</w:t>
      </w:r>
      <w:proofErr w:type="spellEnd"/>
      <w:r w:rsidRPr="00D536B8">
        <w:rPr>
          <w:rFonts w:eastAsia="Calibri" w:cs="Times New Roman"/>
          <w:sz w:val="24"/>
          <w:szCs w:val="24"/>
          <w:lang w:eastAsia="en-US"/>
        </w:rPr>
        <w:t>. zm.), zwanej dalej PZP, przez okres 4 lat od dnia zakończenia postępowania o udzielenie zamówienia, a jeżeli czas trwania umowy przekracza 4 lata, okres przechowywania obejmuje cały czas obowiązywania umowy.</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5. Podstawą prawną przetwarzania danych jest art. 6 ust. 1 lit. c) ww. Rozporządzenia w związku z przepisami PZP.</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6. Odbiorcami Pani/Pana danych będą osoby lub podmioty, którym udostępniona zostanie dokumentacja postępowania w oparciu o art. 18 oraz art. 74 ust. 4 PZP.</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8. Osoba, której dane dotyczą ma prawo do:</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lastRenderedPageBreak/>
        <w:t xml:space="preserve">-  dostępu do treści swoich danych oraz możliwości ich poprawiania, sprostowania, ograniczenia przetwarzania, </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w przypadku gdy przetwarzanie danych odbywa się z naruszeniem przepisów Rozporządzenia służy prawo wniesienia skargi do organu nadzorczego tj. Prezesa Urzędu Ochrony Danych Osobowych, ul. Stawki 2, 00-193 Warszawa,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9. Osobie, której dane dotyczą nie przysługuje:</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w związku z art. 17 ust. 3 lit. b, d lub e Rozporządzenia prawo do usunięcia danych osobowych;</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prawo do przenoszenia danych osobowych, o którym mowa w art. 20 Rozporządzenia;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xml:space="preserve">-  na podstawie art. 21 Rozporządzenia prawo sprzeciwu, wobec przetwarzania danych osobowych. </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12. Wystąpienie z żądaniem, o którym mowa w art. 18 ust. 1 Rozporządzenia, nie ogranicza przetwarzania danych osobowych do czasu zakończenia postępowania o udzielenie zamówienia publicznego.</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13. W przypadku danych osobowych zamieszczonych przez Administratora w Biuletynie Zamówień Publicznych, prawa, o których mowa w art. 15 i art. 16 Rozporządzenia, są wykonywane w drodze żądania skierowanego do Administratora.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rsidR="00622595" w:rsidRPr="00622595" w:rsidRDefault="00622595" w:rsidP="00622595">
      <w:pPr>
        <w:suppressAutoHyphens/>
        <w:spacing w:line="100" w:lineRule="atLeast"/>
        <w:contextualSpacing/>
        <w:jc w:val="both"/>
        <w:rPr>
          <w:rFonts w:eastAsia="Calibri" w:cs="Times New Roman"/>
          <w:sz w:val="22"/>
          <w:szCs w:val="22"/>
          <w:lang w:eastAsia="en-US"/>
        </w:rPr>
      </w:pPr>
      <w:r w:rsidRPr="00D536B8">
        <w:rPr>
          <w:rFonts w:eastAsia="Calibri" w:cs="Times New Roman"/>
          <w:sz w:val="24"/>
          <w:szCs w:val="24"/>
          <w:lang w:eastAsia="en-US"/>
        </w:rPr>
        <w:t xml:space="preserve">15. W przypadku gdy wykonanie obowiązków, o których mowa w art. 15 ust. 1-3 Rozporządzenia, wymagałoby niewspółmiernie dużego wysiłku, Administrator może żądać od osoby, której dane </w:t>
      </w:r>
      <w:r w:rsidRPr="00622595">
        <w:rPr>
          <w:rFonts w:eastAsia="Calibri" w:cs="Times New Roman"/>
          <w:sz w:val="22"/>
          <w:szCs w:val="22"/>
          <w:lang w:eastAsia="en-US"/>
        </w:rPr>
        <w:t>dotyczą, wskazania dodatkowych informacji mających w szczególności na celu sprecyzowanie nazwy lub daty zakończonego postępowania o udzielenie zamówienia.</w:t>
      </w:r>
    </w:p>
    <w:p w:rsidR="00622595" w:rsidRPr="00622595" w:rsidRDefault="00622595" w:rsidP="00622595">
      <w:pPr>
        <w:suppressAutoHyphens/>
        <w:spacing w:line="100" w:lineRule="atLeast"/>
        <w:contextualSpacing/>
        <w:jc w:val="both"/>
        <w:rPr>
          <w:rFonts w:eastAsia="Calibri" w:cs="Times New Roman"/>
          <w:sz w:val="22"/>
          <w:szCs w:val="22"/>
          <w:lang w:eastAsia="en-US"/>
        </w:rPr>
      </w:pPr>
      <w:r w:rsidRPr="00622595">
        <w:rPr>
          <w:rFonts w:eastAsia="Calibri" w:cs="Times New Roman"/>
          <w:sz w:val="22"/>
          <w:szCs w:val="22"/>
          <w:lang w:eastAsia="en-US"/>
        </w:rPr>
        <w:t>16. Skorzystanie przez osobę, której dane dotyczą, z uprawnienia do sprostowania lub uzupełnienia, o którym mowa w art. 16 Rozporządzenia, nie może naruszać integralności protokołu oraz jego załączników.</w:t>
      </w:r>
    </w:p>
    <w:p w:rsidR="00622595" w:rsidRPr="00622595" w:rsidRDefault="00622595" w:rsidP="00622595">
      <w:pPr>
        <w:suppressAutoHyphens/>
        <w:spacing w:line="100" w:lineRule="atLeast"/>
        <w:contextualSpacing/>
        <w:jc w:val="both"/>
        <w:rPr>
          <w:rFonts w:eastAsia="Calibri" w:cs="Times New Roman"/>
          <w:sz w:val="22"/>
          <w:szCs w:val="22"/>
          <w:lang w:eastAsia="en-US"/>
        </w:rPr>
      </w:pPr>
      <w:r w:rsidRPr="00622595">
        <w:rPr>
          <w:rFonts w:eastAsia="Calibri" w:cs="Times New Roman"/>
          <w:sz w:val="22"/>
          <w:szCs w:val="22"/>
          <w:lang w:eastAsia="en-US"/>
        </w:rPr>
        <w:t>17. Ponadto informujemy, iż w związku z przetwarzaniem Pani/Pana danych osobowych nie podlega Pan/Pani decyzjom, które się opierają wyłącznie na zautomatyzowanym przetwarzaniu, w tym profilowaniu, o czym stanowi art. 22 Rozporządzenia.</w:t>
      </w:r>
    </w:p>
    <w:p w:rsidR="00622595" w:rsidRDefault="00622595" w:rsidP="00481330">
      <w:pPr>
        <w:suppressAutoHyphens/>
        <w:spacing w:line="100" w:lineRule="atLeast"/>
        <w:contextualSpacing/>
        <w:jc w:val="both"/>
        <w:rPr>
          <w:rFonts w:eastAsia="Calibri" w:cs="Times New Roman"/>
          <w:sz w:val="22"/>
          <w:szCs w:val="22"/>
          <w:lang w:eastAsia="en-US"/>
        </w:rPr>
      </w:pPr>
    </w:p>
    <w:p w:rsidR="00622595" w:rsidRDefault="00622595" w:rsidP="00481330">
      <w:pPr>
        <w:suppressAutoHyphens/>
        <w:spacing w:line="100" w:lineRule="atLeast"/>
        <w:contextualSpacing/>
        <w:jc w:val="both"/>
        <w:rPr>
          <w:rFonts w:eastAsia="Calibri" w:cs="Times New Roman"/>
          <w:sz w:val="22"/>
          <w:szCs w:val="22"/>
          <w:lang w:eastAsia="en-US"/>
        </w:rPr>
      </w:pPr>
    </w:p>
    <w:p w:rsidR="00ED284A" w:rsidRDefault="00ED284A" w:rsidP="00ED284A">
      <w:pPr>
        <w:pStyle w:val="Standard"/>
        <w:jc w:val="both"/>
        <w:rPr>
          <w:sz w:val="23"/>
          <w:szCs w:val="23"/>
        </w:rPr>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D16E5B" w:rsidP="00E3527D">
      <w:pPr>
        <w:pStyle w:val="Akapitzlist"/>
        <w:numPr>
          <w:ilvl w:val="0"/>
          <w:numId w:val="14"/>
        </w:numPr>
        <w:spacing w:line="276" w:lineRule="auto"/>
        <w:jc w:val="both"/>
        <w:rPr>
          <w:sz w:val="24"/>
          <w:szCs w:val="24"/>
        </w:rPr>
      </w:pPr>
      <w:r>
        <w:rPr>
          <w:sz w:val="24"/>
          <w:szCs w:val="24"/>
        </w:rPr>
        <w:t>Załącznik nr 7 –Program Funkcjonalno-Użytkowy</w:t>
      </w:r>
      <w:r w:rsidR="00184958">
        <w:rPr>
          <w:sz w:val="24"/>
          <w:szCs w:val="24"/>
        </w:rPr>
        <w:t xml:space="preserve"> </w:t>
      </w:r>
      <w:r w:rsidR="00316FA4">
        <w:rPr>
          <w:sz w:val="24"/>
          <w:szCs w:val="24"/>
        </w:rPr>
        <w:t xml:space="preserve"> </w:t>
      </w:r>
    </w:p>
    <w:p w:rsidR="00D16E5B" w:rsidRDefault="00D16E5B" w:rsidP="00E3527D">
      <w:pPr>
        <w:pStyle w:val="Akapitzlist"/>
        <w:numPr>
          <w:ilvl w:val="0"/>
          <w:numId w:val="14"/>
        </w:numPr>
        <w:spacing w:line="276" w:lineRule="auto"/>
        <w:jc w:val="both"/>
        <w:rPr>
          <w:sz w:val="24"/>
          <w:szCs w:val="24"/>
        </w:rPr>
      </w:pPr>
      <w:r>
        <w:rPr>
          <w:sz w:val="24"/>
          <w:szCs w:val="24"/>
        </w:rPr>
        <w:t xml:space="preserve">Załącznik nr 8 </w:t>
      </w:r>
      <w:r w:rsidR="004D0C3A">
        <w:rPr>
          <w:sz w:val="24"/>
          <w:szCs w:val="24"/>
        </w:rPr>
        <w:t>–</w:t>
      </w:r>
      <w:r>
        <w:rPr>
          <w:sz w:val="24"/>
          <w:szCs w:val="24"/>
        </w:rPr>
        <w:t xml:space="preserve"> </w:t>
      </w:r>
      <w:r w:rsidR="00055F83">
        <w:rPr>
          <w:sz w:val="24"/>
          <w:szCs w:val="24"/>
        </w:rPr>
        <w:t>Z</w:t>
      </w:r>
      <w:r w:rsidR="004D0C3A">
        <w:rPr>
          <w:sz w:val="24"/>
          <w:szCs w:val="24"/>
        </w:rPr>
        <w:t>estawienie kosztów elementów rozliczeniowych</w:t>
      </w:r>
      <w:r w:rsidR="00720327">
        <w:rPr>
          <w:sz w:val="24"/>
          <w:szCs w:val="24"/>
        </w:rPr>
        <w:t xml:space="preserve"> części I,II,III zamówienia</w:t>
      </w:r>
      <w:r w:rsidR="004D0C3A">
        <w:rPr>
          <w:sz w:val="24"/>
          <w:szCs w:val="24"/>
        </w:rPr>
        <w:t>.</w:t>
      </w:r>
    </w:p>
    <w:p w:rsidR="00E06D32" w:rsidRPr="003F1A7A" w:rsidRDefault="00E06D32" w:rsidP="00316FA4">
      <w:pPr>
        <w:pStyle w:val="Akapitzlist"/>
        <w:spacing w:line="276" w:lineRule="auto"/>
        <w:ind w:left="720"/>
        <w:jc w:val="both"/>
        <w:rPr>
          <w:sz w:val="24"/>
          <w:szCs w:val="24"/>
        </w:rPr>
      </w:pPr>
    </w:p>
    <w:p w:rsidR="00DE2E1D" w:rsidRPr="00DB4810" w:rsidRDefault="00DE2E1D" w:rsidP="00385FD0">
      <w:pPr>
        <w:spacing w:line="276" w:lineRule="auto"/>
        <w:rPr>
          <w:rFonts w:cs="Times New Roman"/>
          <w:sz w:val="24"/>
          <w:szCs w:val="24"/>
        </w:rPr>
      </w:pPr>
    </w:p>
    <w:p w:rsidR="00E10282" w:rsidRPr="00DB4810" w:rsidRDefault="00E10282" w:rsidP="00385FD0">
      <w:pPr>
        <w:pStyle w:val="Akapitzlist"/>
        <w:spacing w:line="276" w:lineRule="auto"/>
        <w:ind w:left="1080"/>
        <w:rPr>
          <w:sz w:val="24"/>
          <w:szCs w:val="24"/>
        </w:rPr>
      </w:pPr>
    </w:p>
    <w:sectPr w:rsidR="00E10282" w:rsidRPr="00DB4810" w:rsidSect="000B5FF1">
      <w:footerReference w:type="default" r:id="rId10"/>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993" w:rsidRDefault="00726993" w:rsidP="00DE2E1D">
      <w:r>
        <w:separator/>
      </w:r>
    </w:p>
  </w:endnote>
  <w:endnote w:type="continuationSeparator" w:id="0">
    <w:p w:rsidR="00726993" w:rsidRDefault="00726993"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rsidR="00F933CC" w:rsidRDefault="00F933CC">
        <w:pPr>
          <w:pStyle w:val="Stopka"/>
          <w:jc w:val="right"/>
        </w:pPr>
        <w:r>
          <w:fldChar w:fldCharType="begin"/>
        </w:r>
        <w:r>
          <w:instrText>PAGE   \* MERGEFORMAT</w:instrText>
        </w:r>
        <w:r>
          <w:fldChar w:fldCharType="separate"/>
        </w:r>
        <w:r w:rsidR="006F7BA5">
          <w:rPr>
            <w:noProof/>
          </w:rPr>
          <w:t>6</w:t>
        </w:r>
        <w:r>
          <w:rPr>
            <w:noProof/>
          </w:rPr>
          <w:fldChar w:fldCharType="end"/>
        </w:r>
      </w:p>
    </w:sdtContent>
  </w:sdt>
  <w:p w:rsidR="00F933CC" w:rsidRDefault="00F933C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993" w:rsidRDefault="00726993" w:rsidP="00DE2E1D">
      <w:r>
        <w:separator/>
      </w:r>
    </w:p>
  </w:footnote>
  <w:footnote w:type="continuationSeparator" w:id="0">
    <w:p w:rsidR="00726993" w:rsidRDefault="00726993" w:rsidP="00DE2E1D">
      <w:r>
        <w:continuationSeparator/>
      </w:r>
    </w:p>
  </w:footnote>
  <w:footnote w:id="1">
    <w:p w:rsidR="00F933CC" w:rsidRDefault="00F933CC">
      <w:pPr>
        <w:pStyle w:val="Tekstprzypisudolnego"/>
      </w:pPr>
      <w:r>
        <w:rPr>
          <w:rStyle w:val="Odwoanieprzypisudolnego"/>
        </w:rPr>
        <w:footnoteRef/>
      </w:r>
      <w:r>
        <w:t xml:space="preserve"> </w:t>
      </w:r>
      <w:proofErr w:type="spellStart"/>
      <w:r>
        <w:t>t.j</w:t>
      </w:r>
      <w:proofErr w:type="spellEnd"/>
      <w:r>
        <w:t>.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0E82001"/>
    <w:multiLevelType w:val="hybridMultilevel"/>
    <w:tmpl w:val="CB1A4DC0"/>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1"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9"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8"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22169A9"/>
    <w:multiLevelType w:val="hybridMultilevel"/>
    <w:tmpl w:val="2F72AB00"/>
    <w:lvl w:ilvl="0" w:tplc="0DE2FA5C">
      <w:start w:val="1"/>
      <w:numFmt w:val="upperLetter"/>
      <w:lvlText w:val="%1."/>
      <w:lvlJc w:val="left"/>
      <w:pPr>
        <w:ind w:left="2061" w:hanging="360"/>
      </w:pPr>
      <w:rPr>
        <w:rFonts w:hint="default"/>
        <w:b/>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8"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6"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0"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3"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54"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47"/>
  </w:num>
  <w:num w:numId="2">
    <w:abstractNumId w:val="19"/>
  </w:num>
  <w:num w:numId="3">
    <w:abstractNumId w:val="9"/>
  </w:num>
  <w:num w:numId="4">
    <w:abstractNumId w:val="51"/>
  </w:num>
  <w:num w:numId="5">
    <w:abstractNumId w:val="8"/>
  </w:num>
  <w:num w:numId="6">
    <w:abstractNumId w:val="30"/>
  </w:num>
  <w:num w:numId="7">
    <w:abstractNumId w:val="24"/>
  </w:num>
  <w:num w:numId="8">
    <w:abstractNumId w:val="41"/>
  </w:num>
  <w:num w:numId="9">
    <w:abstractNumId w:val="45"/>
  </w:num>
  <w:num w:numId="10">
    <w:abstractNumId w:val="7"/>
  </w:num>
  <w:num w:numId="11">
    <w:abstractNumId w:val="14"/>
  </w:num>
  <w:num w:numId="12">
    <w:abstractNumId w:val="34"/>
  </w:num>
  <w:num w:numId="13">
    <w:abstractNumId w:val="36"/>
  </w:num>
  <w:num w:numId="14">
    <w:abstractNumId w:val="5"/>
  </w:num>
  <w:num w:numId="15">
    <w:abstractNumId w:val="29"/>
  </w:num>
  <w:num w:numId="16">
    <w:abstractNumId w:val="54"/>
  </w:num>
  <w:num w:numId="17">
    <w:abstractNumId w:val="40"/>
  </w:num>
  <w:num w:numId="18">
    <w:abstractNumId w:val="15"/>
  </w:num>
  <w:num w:numId="19">
    <w:abstractNumId w:val="18"/>
  </w:num>
  <w:num w:numId="20">
    <w:abstractNumId w:val="35"/>
  </w:num>
  <w:num w:numId="21">
    <w:abstractNumId w:val="56"/>
  </w:num>
  <w:num w:numId="22">
    <w:abstractNumId w:val="2"/>
  </w:num>
  <w:num w:numId="23">
    <w:abstractNumId w:val="53"/>
  </w:num>
  <w:num w:numId="24">
    <w:abstractNumId w:val="23"/>
  </w:num>
  <w:num w:numId="25">
    <w:abstractNumId w:val="12"/>
  </w:num>
  <w:num w:numId="26">
    <w:abstractNumId w:val="13"/>
  </w:num>
  <w:num w:numId="27">
    <w:abstractNumId w:val="28"/>
  </w:num>
  <w:num w:numId="28">
    <w:abstractNumId w:val="27"/>
  </w:num>
  <w:num w:numId="29">
    <w:abstractNumId w:val="26"/>
  </w:num>
  <w:num w:numId="30">
    <w:abstractNumId w:val="3"/>
  </w:num>
  <w:num w:numId="31">
    <w:abstractNumId w:val="1"/>
  </w:num>
  <w:num w:numId="32">
    <w:abstractNumId w:val="48"/>
  </w:num>
  <w:num w:numId="33">
    <w:abstractNumId w:val="17"/>
  </w:num>
  <w:num w:numId="34">
    <w:abstractNumId w:val="44"/>
  </w:num>
  <w:num w:numId="35">
    <w:abstractNumId w:val="39"/>
  </w:num>
  <w:num w:numId="36">
    <w:abstractNumId w:val="46"/>
  </w:num>
  <w:num w:numId="37">
    <w:abstractNumId w:val="43"/>
  </w:num>
  <w:num w:numId="38">
    <w:abstractNumId w:val="25"/>
  </w:num>
  <w:num w:numId="39">
    <w:abstractNumId w:val="32"/>
  </w:num>
  <w:num w:numId="40">
    <w:abstractNumId w:val="50"/>
  </w:num>
  <w:num w:numId="41">
    <w:abstractNumId w:val="16"/>
  </w:num>
  <w:num w:numId="42">
    <w:abstractNumId w:val="49"/>
  </w:num>
  <w:num w:numId="43">
    <w:abstractNumId w:val="0"/>
  </w:num>
  <w:num w:numId="44">
    <w:abstractNumId w:val="20"/>
  </w:num>
  <w:num w:numId="45">
    <w:abstractNumId w:val="38"/>
  </w:num>
  <w:num w:numId="46">
    <w:abstractNumId w:val="33"/>
  </w:num>
  <w:num w:numId="47">
    <w:abstractNumId w:val="55"/>
  </w:num>
  <w:num w:numId="48">
    <w:abstractNumId w:val="21"/>
  </w:num>
  <w:num w:numId="49">
    <w:abstractNumId w:val="4"/>
  </w:num>
  <w:num w:numId="50">
    <w:abstractNumId w:val="31"/>
  </w:num>
  <w:num w:numId="51">
    <w:abstractNumId w:val="52"/>
  </w:num>
  <w:num w:numId="52">
    <w:abstractNumId w:val="6"/>
  </w:num>
  <w:num w:numId="53">
    <w:abstractNumId w:val="42"/>
  </w:num>
  <w:num w:numId="54">
    <w:abstractNumId w:val="22"/>
  </w:num>
  <w:num w:numId="55">
    <w:abstractNumId w:val="11"/>
  </w:num>
  <w:num w:numId="56">
    <w:abstractNumId w:val="10"/>
  </w:num>
  <w:num w:numId="57">
    <w:abstractNumId w:val="3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338F2"/>
    <w:rsid w:val="00045326"/>
    <w:rsid w:val="000525D0"/>
    <w:rsid w:val="00055F83"/>
    <w:rsid w:val="00061187"/>
    <w:rsid w:val="000743E9"/>
    <w:rsid w:val="000A1F88"/>
    <w:rsid w:val="000A2111"/>
    <w:rsid w:val="000A3774"/>
    <w:rsid w:val="000A5048"/>
    <w:rsid w:val="000B4D96"/>
    <w:rsid w:val="000B5FF1"/>
    <w:rsid w:val="000B6348"/>
    <w:rsid w:val="000C0FDF"/>
    <w:rsid w:val="000C4288"/>
    <w:rsid w:val="000C4AB0"/>
    <w:rsid w:val="000C539A"/>
    <w:rsid w:val="000C64D7"/>
    <w:rsid w:val="000C7A7D"/>
    <w:rsid w:val="000D0ECE"/>
    <w:rsid w:val="000D3750"/>
    <w:rsid w:val="000D3E77"/>
    <w:rsid w:val="000E31EE"/>
    <w:rsid w:val="000E6D5B"/>
    <w:rsid w:val="000F139D"/>
    <w:rsid w:val="000F2A09"/>
    <w:rsid w:val="0010565F"/>
    <w:rsid w:val="00105ADF"/>
    <w:rsid w:val="001158A5"/>
    <w:rsid w:val="0012119D"/>
    <w:rsid w:val="00130C8E"/>
    <w:rsid w:val="00134D82"/>
    <w:rsid w:val="00144181"/>
    <w:rsid w:val="0014570F"/>
    <w:rsid w:val="00162A79"/>
    <w:rsid w:val="00163A61"/>
    <w:rsid w:val="00165384"/>
    <w:rsid w:val="0017161D"/>
    <w:rsid w:val="00171F77"/>
    <w:rsid w:val="001746A7"/>
    <w:rsid w:val="00184958"/>
    <w:rsid w:val="00192D4D"/>
    <w:rsid w:val="00196160"/>
    <w:rsid w:val="001973FD"/>
    <w:rsid w:val="001A5031"/>
    <w:rsid w:val="001C7342"/>
    <w:rsid w:val="001C773C"/>
    <w:rsid w:val="001D13B6"/>
    <w:rsid w:val="001D1FAA"/>
    <w:rsid w:val="001E2AA7"/>
    <w:rsid w:val="001E4881"/>
    <w:rsid w:val="001E51DB"/>
    <w:rsid w:val="001F13F6"/>
    <w:rsid w:val="001F5EB2"/>
    <w:rsid w:val="001F68DE"/>
    <w:rsid w:val="00200604"/>
    <w:rsid w:val="00203001"/>
    <w:rsid w:val="002073E9"/>
    <w:rsid w:val="002114C3"/>
    <w:rsid w:val="00214060"/>
    <w:rsid w:val="002147E7"/>
    <w:rsid w:val="00214EEF"/>
    <w:rsid w:val="002211A9"/>
    <w:rsid w:val="0023799B"/>
    <w:rsid w:val="00241885"/>
    <w:rsid w:val="00241ECC"/>
    <w:rsid w:val="0025282B"/>
    <w:rsid w:val="0025349A"/>
    <w:rsid w:val="00260348"/>
    <w:rsid w:val="0026091A"/>
    <w:rsid w:val="00265F53"/>
    <w:rsid w:val="00273898"/>
    <w:rsid w:val="0027576E"/>
    <w:rsid w:val="00282D8A"/>
    <w:rsid w:val="002846EE"/>
    <w:rsid w:val="0029025E"/>
    <w:rsid w:val="00291342"/>
    <w:rsid w:val="0029327F"/>
    <w:rsid w:val="002B0356"/>
    <w:rsid w:val="002B6EF1"/>
    <w:rsid w:val="002B7143"/>
    <w:rsid w:val="002D4050"/>
    <w:rsid w:val="002E0CA5"/>
    <w:rsid w:val="002E31FA"/>
    <w:rsid w:val="002E3B15"/>
    <w:rsid w:val="002F1603"/>
    <w:rsid w:val="002F1B5F"/>
    <w:rsid w:val="002F67F7"/>
    <w:rsid w:val="002F6AB0"/>
    <w:rsid w:val="00303D52"/>
    <w:rsid w:val="00316FA4"/>
    <w:rsid w:val="003217F0"/>
    <w:rsid w:val="00323647"/>
    <w:rsid w:val="00324CBB"/>
    <w:rsid w:val="00326B81"/>
    <w:rsid w:val="00327FC5"/>
    <w:rsid w:val="003312C0"/>
    <w:rsid w:val="00333046"/>
    <w:rsid w:val="0033645D"/>
    <w:rsid w:val="00337F5B"/>
    <w:rsid w:val="003462F8"/>
    <w:rsid w:val="00350B07"/>
    <w:rsid w:val="00350E09"/>
    <w:rsid w:val="00352A4E"/>
    <w:rsid w:val="003557D6"/>
    <w:rsid w:val="0036182D"/>
    <w:rsid w:val="00364B97"/>
    <w:rsid w:val="00365F6C"/>
    <w:rsid w:val="003676F0"/>
    <w:rsid w:val="0037275F"/>
    <w:rsid w:val="00375465"/>
    <w:rsid w:val="003779F1"/>
    <w:rsid w:val="003829FE"/>
    <w:rsid w:val="003855AF"/>
    <w:rsid w:val="00385FD0"/>
    <w:rsid w:val="003A4BBD"/>
    <w:rsid w:val="003A5DB8"/>
    <w:rsid w:val="003A6AEA"/>
    <w:rsid w:val="003B10F5"/>
    <w:rsid w:val="003B240F"/>
    <w:rsid w:val="003C37CA"/>
    <w:rsid w:val="003C7F13"/>
    <w:rsid w:val="003D22E3"/>
    <w:rsid w:val="003E14F9"/>
    <w:rsid w:val="003E4894"/>
    <w:rsid w:val="003E5CDB"/>
    <w:rsid w:val="003F1A7A"/>
    <w:rsid w:val="003F5055"/>
    <w:rsid w:val="004039DA"/>
    <w:rsid w:val="00403D33"/>
    <w:rsid w:val="0041219E"/>
    <w:rsid w:val="00415A9A"/>
    <w:rsid w:val="004170B8"/>
    <w:rsid w:val="0042323C"/>
    <w:rsid w:val="00426EC2"/>
    <w:rsid w:val="00427BF9"/>
    <w:rsid w:val="004330C0"/>
    <w:rsid w:val="00433D1A"/>
    <w:rsid w:val="00435429"/>
    <w:rsid w:val="004544EF"/>
    <w:rsid w:val="0045594E"/>
    <w:rsid w:val="00460E2B"/>
    <w:rsid w:val="004633EE"/>
    <w:rsid w:val="00467C6C"/>
    <w:rsid w:val="0047112C"/>
    <w:rsid w:val="0047666E"/>
    <w:rsid w:val="00476A1C"/>
    <w:rsid w:val="00481330"/>
    <w:rsid w:val="00485AE3"/>
    <w:rsid w:val="00486668"/>
    <w:rsid w:val="00495C8E"/>
    <w:rsid w:val="00495DB8"/>
    <w:rsid w:val="004960D6"/>
    <w:rsid w:val="004A0E9E"/>
    <w:rsid w:val="004A2915"/>
    <w:rsid w:val="004A7C54"/>
    <w:rsid w:val="004B4499"/>
    <w:rsid w:val="004C1DA3"/>
    <w:rsid w:val="004C3428"/>
    <w:rsid w:val="004C61B3"/>
    <w:rsid w:val="004D0C3A"/>
    <w:rsid w:val="004D5A40"/>
    <w:rsid w:val="004E26C6"/>
    <w:rsid w:val="004E41B2"/>
    <w:rsid w:val="004E65A0"/>
    <w:rsid w:val="004F1E5C"/>
    <w:rsid w:val="0050097D"/>
    <w:rsid w:val="0050322E"/>
    <w:rsid w:val="00503D2B"/>
    <w:rsid w:val="00511A70"/>
    <w:rsid w:val="00513D36"/>
    <w:rsid w:val="005164BE"/>
    <w:rsid w:val="005166BA"/>
    <w:rsid w:val="005204DD"/>
    <w:rsid w:val="00521724"/>
    <w:rsid w:val="005245C4"/>
    <w:rsid w:val="00524DB8"/>
    <w:rsid w:val="00527977"/>
    <w:rsid w:val="00537B5A"/>
    <w:rsid w:val="005418F9"/>
    <w:rsid w:val="00545042"/>
    <w:rsid w:val="0055110C"/>
    <w:rsid w:val="00552632"/>
    <w:rsid w:val="00553F87"/>
    <w:rsid w:val="00561418"/>
    <w:rsid w:val="00561B5C"/>
    <w:rsid w:val="00563C68"/>
    <w:rsid w:val="00563EA3"/>
    <w:rsid w:val="0056579C"/>
    <w:rsid w:val="00567520"/>
    <w:rsid w:val="00580118"/>
    <w:rsid w:val="00582563"/>
    <w:rsid w:val="00596221"/>
    <w:rsid w:val="005A110A"/>
    <w:rsid w:val="005A1930"/>
    <w:rsid w:val="005A64C2"/>
    <w:rsid w:val="005B1EC7"/>
    <w:rsid w:val="005B34DA"/>
    <w:rsid w:val="005B652E"/>
    <w:rsid w:val="005C2480"/>
    <w:rsid w:val="005C3EC2"/>
    <w:rsid w:val="005C4588"/>
    <w:rsid w:val="005D02CD"/>
    <w:rsid w:val="005D3FFE"/>
    <w:rsid w:val="005D766A"/>
    <w:rsid w:val="005E25AD"/>
    <w:rsid w:val="005E4E9E"/>
    <w:rsid w:val="005E6A2F"/>
    <w:rsid w:val="005F0D6A"/>
    <w:rsid w:val="005F544F"/>
    <w:rsid w:val="00605F2C"/>
    <w:rsid w:val="00610333"/>
    <w:rsid w:val="006125F1"/>
    <w:rsid w:val="006129FD"/>
    <w:rsid w:val="00616752"/>
    <w:rsid w:val="00620EE4"/>
    <w:rsid w:val="00621BD8"/>
    <w:rsid w:val="00622595"/>
    <w:rsid w:val="00622D90"/>
    <w:rsid w:val="00630AA2"/>
    <w:rsid w:val="00631A7D"/>
    <w:rsid w:val="0063274F"/>
    <w:rsid w:val="0063713A"/>
    <w:rsid w:val="006418EF"/>
    <w:rsid w:val="006456D7"/>
    <w:rsid w:val="00646A42"/>
    <w:rsid w:val="00647343"/>
    <w:rsid w:val="0065334F"/>
    <w:rsid w:val="00654FCE"/>
    <w:rsid w:val="00655C6E"/>
    <w:rsid w:val="00660E94"/>
    <w:rsid w:val="006617C7"/>
    <w:rsid w:val="006673BA"/>
    <w:rsid w:val="006726DD"/>
    <w:rsid w:val="0067787D"/>
    <w:rsid w:val="0068046C"/>
    <w:rsid w:val="00683CDD"/>
    <w:rsid w:val="006974AE"/>
    <w:rsid w:val="00697BC6"/>
    <w:rsid w:val="006A50AB"/>
    <w:rsid w:val="006B07FB"/>
    <w:rsid w:val="006B2B67"/>
    <w:rsid w:val="006B5F19"/>
    <w:rsid w:val="006C1285"/>
    <w:rsid w:val="006C29B4"/>
    <w:rsid w:val="006C44BB"/>
    <w:rsid w:val="006D311B"/>
    <w:rsid w:val="006D42CA"/>
    <w:rsid w:val="006D7EC3"/>
    <w:rsid w:val="006F120F"/>
    <w:rsid w:val="006F7BA5"/>
    <w:rsid w:val="00700728"/>
    <w:rsid w:val="007123DA"/>
    <w:rsid w:val="0071348B"/>
    <w:rsid w:val="007159A3"/>
    <w:rsid w:val="00717725"/>
    <w:rsid w:val="00720327"/>
    <w:rsid w:val="007214DF"/>
    <w:rsid w:val="007234C6"/>
    <w:rsid w:val="00725091"/>
    <w:rsid w:val="00726993"/>
    <w:rsid w:val="00732CDD"/>
    <w:rsid w:val="00734DD8"/>
    <w:rsid w:val="00735FAB"/>
    <w:rsid w:val="0073743D"/>
    <w:rsid w:val="0074059F"/>
    <w:rsid w:val="00750B99"/>
    <w:rsid w:val="00757ED0"/>
    <w:rsid w:val="00764080"/>
    <w:rsid w:val="00766C18"/>
    <w:rsid w:val="0077420E"/>
    <w:rsid w:val="00774E25"/>
    <w:rsid w:val="00780D3E"/>
    <w:rsid w:val="007831F4"/>
    <w:rsid w:val="0079244F"/>
    <w:rsid w:val="00794961"/>
    <w:rsid w:val="007A02F7"/>
    <w:rsid w:val="007A094D"/>
    <w:rsid w:val="007A1001"/>
    <w:rsid w:val="007A1836"/>
    <w:rsid w:val="007B0B90"/>
    <w:rsid w:val="007B738F"/>
    <w:rsid w:val="007C64A5"/>
    <w:rsid w:val="007E1F6B"/>
    <w:rsid w:val="007E6E17"/>
    <w:rsid w:val="007E7B92"/>
    <w:rsid w:val="007F1FD3"/>
    <w:rsid w:val="007F7146"/>
    <w:rsid w:val="00810AD6"/>
    <w:rsid w:val="00811820"/>
    <w:rsid w:val="00812D4B"/>
    <w:rsid w:val="008147EE"/>
    <w:rsid w:val="00816035"/>
    <w:rsid w:val="00817F62"/>
    <w:rsid w:val="00823D07"/>
    <w:rsid w:val="00825F73"/>
    <w:rsid w:val="008265D6"/>
    <w:rsid w:val="00833C42"/>
    <w:rsid w:val="00834F2B"/>
    <w:rsid w:val="00835316"/>
    <w:rsid w:val="00844A5E"/>
    <w:rsid w:val="00846317"/>
    <w:rsid w:val="00846CF4"/>
    <w:rsid w:val="00846FCB"/>
    <w:rsid w:val="008478BD"/>
    <w:rsid w:val="0085080B"/>
    <w:rsid w:val="008532F0"/>
    <w:rsid w:val="00861356"/>
    <w:rsid w:val="00861A3E"/>
    <w:rsid w:val="00866619"/>
    <w:rsid w:val="00866C5D"/>
    <w:rsid w:val="0087124D"/>
    <w:rsid w:val="00881964"/>
    <w:rsid w:val="00883A32"/>
    <w:rsid w:val="00884346"/>
    <w:rsid w:val="0088621E"/>
    <w:rsid w:val="00890741"/>
    <w:rsid w:val="008947EE"/>
    <w:rsid w:val="00894C9B"/>
    <w:rsid w:val="0089543C"/>
    <w:rsid w:val="00897B1E"/>
    <w:rsid w:val="008A1E79"/>
    <w:rsid w:val="008A7166"/>
    <w:rsid w:val="008B5A39"/>
    <w:rsid w:val="008B7E85"/>
    <w:rsid w:val="008C07E1"/>
    <w:rsid w:val="008E3CB3"/>
    <w:rsid w:val="008E7374"/>
    <w:rsid w:val="008F3302"/>
    <w:rsid w:val="008F6C94"/>
    <w:rsid w:val="0090032D"/>
    <w:rsid w:val="009027FE"/>
    <w:rsid w:val="00907B1C"/>
    <w:rsid w:val="00907EF7"/>
    <w:rsid w:val="00912AA9"/>
    <w:rsid w:val="0091675F"/>
    <w:rsid w:val="0093049E"/>
    <w:rsid w:val="0093641F"/>
    <w:rsid w:val="00940620"/>
    <w:rsid w:val="0094218A"/>
    <w:rsid w:val="00942FA1"/>
    <w:rsid w:val="00947FEB"/>
    <w:rsid w:val="00952ECA"/>
    <w:rsid w:val="00954F99"/>
    <w:rsid w:val="0096520F"/>
    <w:rsid w:val="009657CD"/>
    <w:rsid w:val="00992A99"/>
    <w:rsid w:val="00997F26"/>
    <w:rsid w:val="009B3B87"/>
    <w:rsid w:val="009C04C0"/>
    <w:rsid w:val="009D1C7F"/>
    <w:rsid w:val="009D2C24"/>
    <w:rsid w:val="009D4D3D"/>
    <w:rsid w:val="009D5487"/>
    <w:rsid w:val="00A03AC5"/>
    <w:rsid w:val="00A05D28"/>
    <w:rsid w:val="00A07AE7"/>
    <w:rsid w:val="00A07CC2"/>
    <w:rsid w:val="00A12DA3"/>
    <w:rsid w:val="00A12E5F"/>
    <w:rsid w:val="00A145F9"/>
    <w:rsid w:val="00A20144"/>
    <w:rsid w:val="00A23757"/>
    <w:rsid w:val="00A2404E"/>
    <w:rsid w:val="00A309C6"/>
    <w:rsid w:val="00A30B09"/>
    <w:rsid w:val="00A35BB1"/>
    <w:rsid w:val="00A43A0E"/>
    <w:rsid w:val="00A53162"/>
    <w:rsid w:val="00A55691"/>
    <w:rsid w:val="00A55B0B"/>
    <w:rsid w:val="00A56C0F"/>
    <w:rsid w:val="00A61B8E"/>
    <w:rsid w:val="00A633FF"/>
    <w:rsid w:val="00A73CA2"/>
    <w:rsid w:val="00A756AB"/>
    <w:rsid w:val="00A76BEA"/>
    <w:rsid w:val="00A813D7"/>
    <w:rsid w:val="00A82022"/>
    <w:rsid w:val="00A820E5"/>
    <w:rsid w:val="00A826C8"/>
    <w:rsid w:val="00A82D6B"/>
    <w:rsid w:val="00AA1DC1"/>
    <w:rsid w:val="00AA20AA"/>
    <w:rsid w:val="00AA2A9A"/>
    <w:rsid w:val="00AA58B7"/>
    <w:rsid w:val="00AA67B0"/>
    <w:rsid w:val="00AA6930"/>
    <w:rsid w:val="00AB03BA"/>
    <w:rsid w:val="00AB2D36"/>
    <w:rsid w:val="00AC0B70"/>
    <w:rsid w:val="00AC25C8"/>
    <w:rsid w:val="00AC37B2"/>
    <w:rsid w:val="00AC58B0"/>
    <w:rsid w:val="00AE221F"/>
    <w:rsid w:val="00AE4E07"/>
    <w:rsid w:val="00AF491B"/>
    <w:rsid w:val="00B00735"/>
    <w:rsid w:val="00B01CD2"/>
    <w:rsid w:val="00B054A5"/>
    <w:rsid w:val="00B07218"/>
    <w:rsid w:val="00B07EDB"/>
    <w:rsid w:val="00B104FD"/>
    <w:rsid w:val="00B117B8"/>
    <w:rsid w:val="00B12B68"/>
    <w:rsid w:val="00B21521"/>
    <w:rsid w:val="00B330FD"/>
    <w:rsid w:val="00B36A51"/>
    <w:rsid w:val="00B43DD3"/>
    <w:rsid w:val="00B45B81"/>
    <w:rsid w:val="00B51DB6"/>
    <w:rsid w:val="00B52B58"/>
    <w:rsid w:val="00B5340B"/>
    <w:rsid w:val="00B55333"/>
    <w:rsid w:val="00B6394D"/>
    <w:rsid w:val="00B666AE"/>
    <w:rsid w:val="00B71DE6"/>
    <w:rsid w:val="00B7290A"/>
    <w:rsid w:val="00B73037"/>
    <w:rsid w:val="00B77EC5"/>
    <w:rsid w:val="00B82E71"/>
    <w:rsid w:val="00B83015"/>
    <w:rsid w:val="00B87399"/>
    <w:rsid w:val="00B943D5"/>
    <w:rsid w:val="00B953CA"/>
    <w:rsid w:val="00B95B7F"/>
    <w:rsid w:val="00BA3868"/>
    <w:rsid w:val="00BA7467"/>
    <w:rsid w:val="00BB12FD"/>
    <w:rsid w:val="00BB1A58"/>
    <w:rsid w:val="00BB1EEE"/>
    <w:rsid w:val="00BB44D0"/>
    <w:rsid w:val="00BC1B7C"/>
    <w:rsid w:val="00BC1FB7"/>
    <w:rsid w:val="00BC215E"/>
    <w:rsid w:val="00BC7B4D"/>
    <w:rsid w:val="00BD00BF"/>
    <w:rsid w:val="00BD0205"/>
    <w:rsid w:val="00BD347F"/>
    <w:rsid w:val="00BE3CB5"/>
    <w:rsid w:val="00BF3827"/>
    <w:rsid w:val="00C02C49"/>
    <w:rsid w:val="00C03342"/>
    <w:rsid w:val="00C04BD9"/>
    <w:rsid w:val="00C07094"/>
    <w:rsid w:val="00C14CA1"/>
    <w:rsid w:val="00C17E3A"/>
    <w:rsid w:val="00C211EB"/>
    <w:rsid w:val="00C327F7"/>
    <w:rsid w:val="00C43760"/>
    <w:rsid w:val="00C44773"/>
    <w:rsid w:val="00C451A2"/>
    <w:rsid w:val="00C506C1"/>
    <w:rsid w:val="00C5204F"/>
    <w:rsid w:val="00C53FBB"/>
    <w:rsid w:val="00C543C4"/>
    <w:rsid w:val="00C56A5F"/>
    <w:rsid w:val="00C636AC"/>
    <w:rsid w:val="00C665A2"/>
    <w:rsid w:val="00C73094"/>
    <w:rsid w:val="00C75775"/>
    <w:rsid w:val="00C76BE1"/>
    <w:rsid w:val="00C8189D"/>
    <w:rsid w:val="00C832EB"/>
    <w:rsid w:val="00C85E1C"/>
    <w:rsid w:val="00C86242"/>
    <w:rsid w:val="00C92B4A"/>
    <w:rsid w:val="00C9695D"/>
    <w:rsid w:val="00CA2847"/>
    <w:rsid w:val="00CC0146"/>
    <w:rsid w:val="00CD2E2C"/>
    <w:rsid w:val="00CD6210"/>
    <w:rsid w:val="00CE44E2"/>
    <w:rsid w:val="00CE4C1F"/>
    <w:rsid w:val="00CE5375"/>
    <w:rsid w:val="00CE7B2F"/>
    <w:rsid w:val="00CF546C"/>
    <w:rsid w:val="00D011AF"/>
    <w:rsid w:val="00D0133A"/>
    <w:rsid w:val="00D06708"/>
    <w:rsid w:val="00D15E73"/>
    <w:rsid w:val="00D16E5B"/>
    <w:rsid w:val="00D20F1D"/>
    <w:rsid w:val="00D23BD9"/>
    <w:rsid w:val="00D3032F"/>
    <w:rsid w:val="00D331C4"/>
    <w:rsid w:val="00D33269"/>
    <w:rsid w:val="00D34C06"/>
    <w:rsid w:val="00D47401"/>
    <w:rsid w:val="00D536B8"/>
    <w:rsid w:val="00D53F29"/>
    <w:rsid w:val="00D5724F"/>
    <w:rsid w:val="00D60FC0"/>
    <w:rsid w:val="00D62395"/>
    <w:rsid w:val="00D7340C"/>
    <w:rsid w:val="00D73A0F"/>
    <w:rsid w:val="00D84C3C"/>
    <w:rsid w:val="00D85072"/>
    <w:rsid w:val="00D917FE"/>
    <w:rsid w:val="00D921A4"/>
    <w:rsid w:val="00D93A4A"/>
    <w:rsid w:val="00DA3CDD"/>
    <w:rsid w:val="00DA5282"/>
    <w:rsid w:val="00DB4810"/>
    <w:rsid w:val="00DC3DDA"/>
    <w:rsid w:val="00DC78C4"/>
    <w:rsid w:val="00DD2875"/>
    <w:rsid w:val="00DE2E1D"/>
    <w:rsid w:val="00DE5A88"/>
    <w:rsid w:val="00DE5FEC"/>
    <w:rsid w:val="00DE6BE9"/>
    <w:rsid w:val="00DF0FB9"/>
    <w:rsid w:val="00DF1F4C"/>
    <w:rsid w:val="00E00A81"/>
    <w:rsid w:val="00E00DCC"/>
    <w:rsid w:val="00E0119D"/>
    <w:rsid w:val="00E0668E"/>
    <w:rsid w:val="00E06D32"/>
    <w:rsid w:val="00E10282"/>
    <w:rsid w:val="00E1238C"/>
    <w:rsid w:val="00E133BA"/>
    <w:rsid w:val="00E14FBE"/>
    <w:rsid w:val="00E16F8A"/>
    <w:rsid w:val="00E21F0B"/>
    <w:rsid w:val="00E25086"/>
    <w:rsid w:val="00E25B24"/>
    <w:rsid w:val="00E32826"/>
    <w:rsid w:val="00E32F42"/>
    <w:rsid w:val="00E33411"/>
    <w:rsid w:val="00E3527D"/>
    <w:rsid w:val="00E46740"/>
    <w:rsid w:val="00E46AAE"/>
    <w:rsid w:val="00E52FE0"/>
    <w:rsid w:val="00E553C1"/>
    <w:rsid w:val="00E61F27"/>
    <w:rsid w:val="00E72A05"/>
    <w:rsid w:val="00E75AE9"/>
    <w:rsid w:val="00E7762F"/>
    <w:rsid w:val="00E832FF"/>
    <w:rsid w:val="00E84C42"/>
    <w:rsid w:val="00E95CA1"/>
    <w:rsid w:val="00E96424"/>
    <w:rsid w:val="00EA5D73"/>
    <w:rsid w:val="00EA7EBF"/>
    <w:rsid w:val="00EB0868"/>
    <w:rsid w:val="00EB3FB6"/>
    <w:rsid w:val="00EB492F"/>
    <w:rsid w:val="00EB7BF0"/>
    <w:rsid w:val="00EC743D"/>
    <w:rsid w:val="00ED070D"/>
    <w:rsid w:val="00ED284A"/>
    <w:rsid w:val="00ED5F61"/>
    <w:rsid w:val="00ED6649"/>
    <w:rsid w:val="00EE3481"/>
    <w:rsid w:val="00EE4083"/>
    <w:rsid w:val="00EE4F1B"/>
    <w:rsid w:val="00EF518C"/>
    <w:rsid w:val="00EF55D2"/>
    <w:rsid w:val="00F02D1A"/>
    <w:rsid w:val="00F122B5"/>
    <w:rsid w:val="00F125F1"/>
    <w:rsid w:val="00F17612"/>
    <w:rsid w:val="00F204A2"/>
    <w:rsid w:val="00F26BDB"/>
    <w:rsid w:val="00F30D06"/>
    <w:rsid w:val="00F3396A"/>
    <w:rsid w:val="00F42787"/>
    <w:rsid w:val="00F63192"/>
    <w:rsid w:val="00F67927"/>
    <w:rsid w:val="00F754F6"/>
    <w:rsid w:val="00F77FAE"/>
    <w:rsid w:val="00F92FC0"/>
    <w:rsid w:val="00F933CC"/>
    <w:rsid w:val="00FA393C"/>
    <w:rsid w:val="00FA4FB4"/>
    <w:rsid w:val="00FA79F4"/>
    <w:rsid w:val="00FB323A"/>
    <w:rsid w:val="00FB3A98"/>
    <w:rsid w:val="00FB4D33"/>
    <w:rsid w:val="00FB5324"/>
    <w:rsid w:val="00FB76DB"/>
    <w:rsid w:val="00FC5AF6"/>
    <w:rsid w:val="00FD2261"/>
    <w:rsid w:val="00FD3A09"/>
    <w:rsid w:val="00FD6B94"/>
    <w:rsid w:val="00FE076B"/>
    <w:rsid w:val="00FE48D4"/>
    <w:rsid w:val="00FE5A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32155E-48A1-44B4-A0E2-F8E00C7F7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56AB"/>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2"/>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rzeszutek@szprotawa-u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92E08-EC83-4EB5-855E-95F238895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895</TotalTime>
  <Pages>28</Pages>
  <Words>10727</Words>
  <Characters>64366</Characters>
  <Application>Microsoft Office Word</Application>
  <DocSecurity>0</DocSecurity>
  <Lines>536</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275</cp:revision>
  <cp:lastPrinted>2021-02-25T08:14:00Z</cp:lastPrinted>
  <dcterms:created xsi:type="dcterms:W3CDTF">2021-02-26T07:30:00Z</dcterms:created>
  <dcterms:modified xsi:type="dcterms:W3CDTF">2022-11-09T08:39:00Z</dcterms:modified>
</cp:coreProperties>
</file>