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31577" w14:textId="77777777" w:rsidR="00A23970" w:rsidRDefault="00A23970" w:rsidP="00EE70E2"/>
    <w:p w14:paraId="2A7B42D0" w14:textId="20D9C44A" w:rsidR="00D95D61" w:rsidRPr="00FA55B8" w:rsidRDefault="00D95D61" w:rsidP="00CD6570">
      <w:pPr>
        <w:ind w:left="4956" w:firstLine="708"/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FA55B8">
        <w:rPr>
          <w:rFonts w:ascii="Arial" w:hAnsi="Arial" w:cs="Arial"/>
          <w:sz w:val="20"/>
          <w:szCs w:val="20"/>
        </w:rPr>
        <w:t xml:space="preserve">      </w:t>
      </w:r>
      <w:r w:rsidRPr="00FA55B8">
        <w:rPr>
          <w:rFonts w:ascii="Arial" w:hAnsi="Arial" w:cs="Arial"/>
          <w:sz w:val="20"/>
          <w:szCs w:val="20"/>
        </w:rPr>
        <w:t xml:space="preserve">Szprotawa, </w:t>
      </w:r>
      <w:r w:rsidR="00371D9E" w:rsidRPr="00FA55B8">
        <w:rPr>
          <w:rFonts w:ascii="Arial" w:hAnsi="Arial" w:cs="Arial"/>
          <w:vanish/>
          <w:sz w:val="20"/>
          <w:szCs w:val="20"/>
        </w:rPr>
        <w:t>&lt;el:data&gt;</w:t>
      </w:r>
      <w:r w:rsidR="00623548">
        <w:rPr>
          <w:rFonts w:ascii="Arial" w:hAnsi="Arial" w:cs="Arial"/>
          <w:sz w:val="20"/>
          <w:szCs w:val="20"/>
        </w:rPr>
        <w:t>14.12</w:t>
      </w:r>
      <w:r w:rsidR="00213A9F" w:rsidRPr="00FA55B8">
        <w:rPr>
          <w:rFonts w:ascii="Arial" w:hAnsi="Arial" w:cs="Arial"/>
          <w:sz w:val="20"/>
          <w:szCs w:val="20"/>
        </w:rPr>
        <w:t>.</w:t>
      </w:r>
      <w:r w:rsidR="00371D9E" w:rsidRPr="00FA55B8">
        <w:rPr>
          <w:rFonts w:ascii="Arial" w:hAnsi="Arial" w:cs="Arial"/>
          <w:sz w:val="20"/>
          <w:szCs w:val="20"/>
        </w:rPr>
        <w:t>20</w:t>
      </w:r>
      <w:r w:rsidR="00BC6677" w:rsidRPr="00FA55B8">
        <w:rPr>
          <w:rFonts w:ascii="Arial" w:hAnsi="Arial" w:cs="Arial"/>
          <w:sz w:val="20"/>
          <w:szCs w:val="20"/>
        </w:rPr>
        <w:t>2</w:t>
      </w:r>
      <w:r w:rsidR="005328E9">
        <w:rPr>
          <w:rFonts w:ascii="Arial" w:hAnsi="Arial" w:cs="Arial"/>
          <w:sz w:val="20"/>
          <w:szCs w:val="20"/>
        </w:rPr>
        <w:t>2</w:t>
      </w:r>
      <w:r w:rsidR="00371D9E" w:rsidRPr="00FA55B8">
        <w:rPr>
          <w:rFonts w:ascii="Arial" w:hAnsi="Arial" w:cs="Arial"/>
          <w:vanish/>
          <w:sz w:val="20"/>
          <w:szCs w:val="20"/>
        </w:rPr>
        <w:t>&lt;/el:data&gt;</w:t>
      </w:r>
      <w:r w:rsidR="00371D9E" w:rsidRPr="00FA55B8">
        <w:rPr>
          <w:rFonts w:ascii="Arial" w:hAnsi="Arial" w:cs="Arial"/>
          <w:noProof/>
          <w:vanish/>
          <w:sz w:val="20"/>
          <w:szCs w:val="20"/>
        </w:rPr>
        <w:t>&lt;el:kod_kreskowy&gt;&lt;/el:kod_kreskowy&gt;</w:t>
      </w:r>
    </w:p>
    <w:p w14:paraId="55BEE21B" w14:textId="77777777" w:rsidR="00D95D61" w:rsidRPr="00FA55B8" w:rsidRDefault="00D95D61" w:rsidP="00D95D61">
      <w:pPr>
        <w:tabs>
          <w:tab w:val="left" w:pos="5940"/>
        </w:tabs>
        <w:rPr>
          <w:rFonts w:ascii="Arial" w:hAnsi="Arial" w:cs="Arial"/>
          <w:b/>
          <w:vanish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ab/>
      </w:r>
      <w:r w:rsidRPr="00FA55B8">
        <w:rPr>
          <w:rFonts w:ascii="Arial" w:hAnsi="Arial" w:cs="Arial"/>
          <w:b/>
          <w:vanish/>
          <w:sz w:val="20"/>
          <w:szCs w:val="20"/>
        </w:rPr>
        <w:t>&lt;el:adresat&gt;</w:t>
      </w:r>
    </w:p>
    <w:p w14:paraId="16F4F6A9" w14:textId="77777777" w:rsidR="002E5639" w:rsidRPr="00FA55B8" w:rsidRDefault="001964ED" w:rsidP="002E5639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7E08446C" w14:textId="0B53A024" w:rsidR="0007295E" w:rsidRDefault="002E5639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0B5535">
        <w:rPr>
          <w:rFonts w:ascii="Arial" w:hAnsi="Arial" w:cs="Arial"/>
          <w:b/>
          <w:sz w:val="20"/>
          <w:szCs w:val="20"/>
        </w:rPr>
        <w:t xml:space="preserve">                         </w:t>
      </w:r>
    </w:p>
    <w:p w14:paraId="4EA7647F" w14:textId="41AF7E2C" w:rsidR="002E5639" w:rsidRPr="00FA55B8" w:rsidRDefault="008D009C" w:rsidP="0007295E">
      <w:pPr>
        <w:tabs>
          <w:tab w:val="left" w:pos="6570"/>
        </w:tabs>
        <w:jc w:val="right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</w:t>
      </w:r>
      <w:r w:rsidR="002E5639" w:rsidRPr="00FA55B8">
        <w:rPr>
          <w:rFonts w:ascii="Arial" w:hAnsi="Arial" w:cs="Arial"/>
          <w:b/>
          <w:sz w:val="20"/>
          <w:szCs w:val="20"/>
        </w:rPr>
        <w:t>Do wszystkich Wykonawców</w:t>
      </w:r>
    </w:p>
    <w:p w14:paraId="14A9F7E5" w14:textId="77777777" w:rsidR="0007295E" w:rsidRDefault="0007295E" w:rsidP="00D95D61">
      <w:pPr>
        <w:rPr>
          <w:rFonts w:ascii="Arial" w:hAnsi="Arial" w:cs="Arial"/>
          <w:sz w:val="20"/>
          <w:szCs w:val="20"/>
        </w:rPr>
      </w:pPr>
    </w:p>
    <w:p w14:paraId="06C73156" w14:textId="46AED53A" w:rsidR="00FD4DC4" w:rsidRPr="00FA55B8" w:rsidRDefault="00D95D61" w:rsidP="00D95D61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Nr sprawy: </w:t>
      </w:r>
      <w:r w:rsidR="00371D9E" w:rsidRPr="00FA55B8">
        <w:rPr>
          <w:rFonts w:ascii="Arial" w:hAnsi="Arial" w:cs="Arial"/>
          <w:vanish/>
          <w:sz w:val="20"/>
          <w:szCs w:val="20"/>
        </w:rPr>
        <w:t>&lt;el:nr_sprawy&gt;</w:t>
      </w:r>
      <w:r w:rsidR="007F226F" w:rsidRPr="00FA55B8">
        <w:rPr>
          <w:rFonts w:ascii="Arial" w:hAnsi="Arial" w:cs="Arial"/>
          <w:sz w:val="20"/>
          <w:szCs w:val="20"/>
        </w:rPr>
        <w:t>ZP.271.</w:t>
      </w:r>
      <w:r w:rsidR="00623548">
        <w:rPr>
          <w:rFonts w:ascii="Arial" w:hAnsi="Arial" w:cs="Arial"/>
          <w:sz w:val="20"/>
          <w:szCs w:val="20"/>
        </w:rPr>
        <w:t>62</w:t>
      </w:r>
      <w:r w:rsidR="005328E9">
        <w:rPr>
          <w:rFonts w:ascii="Arial" w:hAnsi="Arial" w:cs="Arial"/>
          <w:sz w:val="20"/>
          <w:szCs w:val="20"/>
        </w:rPr>
        <w:t>.2022</w:t>
      </w:r>
    </w:p>
    <w:p w14:paraId="22BC5183" w14:textId="77777777" w:rsidR="0088718F" w:rsidRPr="00FA55B8" w:rsidRDefault="00371D9E" w:rsidP="009D769E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>&lt;/el:nr_sprawy&gt;</w:t>
      </w:r>
    </w:p>
    <w:p w14:paraId="48BA5B9F" w14:textId="7C0BB007" w:rsidR="005328E9" w:rsidRPr="005328E9" w:rsidRDefault="00D95D61" w:rsidP="005328E9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>Dotyczy</w:t>
      </w:r>
      <w:r w:rsidR="00623548">
        <w:rPr>
          <w:rFonts w:ascii="Arial" w:hAnsi="Arial" w:cs="Arial"/>
          <w:b/>
          <w:sz w:val="20"/>
          <w:szCs w:val="20"/>
        </w:rPr>
        <w:t>:</w:t>
      </w:r>
      <w:r w:rsidR="00623548" w:rsidRPr="00623548">
        <w:rPr>
          <w:b/>
          <w:bCs/>
        </w:rPr>
        <w:t xml:space="preserve"> </w:t>
      </w:r>
      <w:r w:rsidR="00623548" w:rsidRPr="00623548">
        <w:rPr>
          <w:rFonts w:ascii="Arial" w:hAnsi="Arial" w:cs="Arial"/>
          <w:b/>
          <w:bCs/>
          <w:sz w:val="20"/>
          <w:szCs w:val="20"/>
        </w:rPr>
        <w:t xml:space="preserve">Świadczenie usług pocztowych w obrocie krajowym i zagranicznym w </w:t>
      </w:r>
      <w:r w:rsidR="00623548" w:rsidRPr="00623548">
        <w:rPr>
          <w:rFonts w:ascii="Arial" w:hAnsi="Arial" w:cs="Arial"/>
          <w:b/>
          <w:sz w:val="20"/>
          <w:szCs w:val="20"/>
        </w:rPr>
        <w:t>zakresie przyjmowania, przemieszczania i doręczania przesyłek pocztowych</w:t>
      </w:r>
      <w:r w:rsidR="004F7280">
        <w:rPr>
          <w:rFonts w:ascii="Arial" w:hAnsi="Arial" w:cs="Arial"/>
          <w:b/>
          <w:sz w:val="20"/>
          <w:szCs w:val="20"/>
        </w:rPr>
        <w:t xml:space="preserve"> </w:t>
      </w:r>
    </w:p>
    <w:p w14:paraId="3A3316A8" w14:textId="77777777" w:rsidR="008E3A50" w:rsidRPr="00FA55B8" w:rsidRDefault="008E3A50" w:rsidP="00AE62C1">
      <w:pPr>
        <w:rPr>
          <w:rFonts w:ascii="Arial" w:hAnsi="Arial" w:cs="Arial"/>
          <w:sz w:val="20"/>
          <w:szCs w:val="20"/>
        </w:rPr>
      </w:pPr>
    </w:p>
    <w:p w14:paraId="3E9657FB" w14:textId="65952470" w:rsidR="00CD6570" w:rsidRPr="00FA55B8" w:rsidRDefault="002734C3" w:rsidP="00CD6570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Odpowiedź</w:t>
      </w:r>
      <w:r w:rsidR="0028605A">
        <w:rPr>
          <w:rFonts w:ascii="Arial" w:hAnsi="Arial" w:cs="Arial"/>
          <w:b/>
          <w:sz w:val="20"/>
          <w:szCs w:val="20"/>
        </w:rPr>
        <w:t xml:space="preserve"> na zapytania do S</w:t>
      </w:r>
      <w:r w:rsidR="00CD6570" w:rsidRPr="00FA55B8">
        <w:rPr>
          <w:rFonts w:ascii="Arial" w:hAnsi="Arial" w:cs="Arial"/>
          <w:b/>
          <w:sz w:val="20"/>
          <w:szCs w:val="20"/>
        </w:rPr>
        <w:t>WZ</w:t>
      </w:r>
      <w:r w:rsidR="0007295E">
        <w:rPr>
          <w:rFonts w:ascii="Arial" w:hAnsi="Arial" w:cs="Arial"/>
          <w:b/>
          <w:sz w:val="20"/>
          <w:szCs w:val="20"/>
        </w:rPr>
        <w:t xml:space="preserve"> </w:t>
      </w:r>
    </w:p>
    <w:p w14:paraId="54F903E5" w14:textId="77777777" w:rsidR="008E3A50" w:rsidRPr="00611609" w:rsidRDefault="008E3A50" w:rsidP="00CD6570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00693BB" w14:textId="4B5D982F" w:rsidR="002D12B7" w:rsidRPr="000B5535" w:rsidRDefault="004D7096" w:rsidP="008E3A50">
      <w:pPr>
        <w:spacing w:after="200"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0B5535">
        <w:rPr>
          <w:rFonts w:eastAsia="Calibri"/>
          <w:sz w:val="20"/>
          <w:szCs w:val="20"/>
          <w:lang w:eastAsia="en-US"/>
        </w:rPr>
        <w:t>Zamawiający informuje</w:t>
      </w:r>
      <w:r w:rsidR="007F226F" w:rsidRPr="000B5535">
        <w:rPr>
          <w:rFonts w:eastAsia="Calibri"/>
          <w:sz w:val="20"/>
          <w:szCs w:val="20"/>
          <w:lang w:eastAsia="en-US"/>
        </w:rPr>
        <w:t>, że na podstawie art. 284 ust. 2</w:t>
      </w:r>
      <w:r w:rsidRPr="000B5535">
        <w:rPr>
          <w:rFonts w:eastAsia="Calibri"/>
          <w:sz w:val="20"/>
          <w:szCs w:val="20"/>
          <w:lang w:eastAsia="en-US"/>
        </w:rPr>
        <w:t xml:space="preserve"> ustawy</w:t>
      </w:r>
      <w:r w:rsidR="007F226F" w:rsidRPr="000B5535">
        <w:rPr>
          <w:rFonts w:eastAsia="Calibri"/>
          <w:sz w:val="20"/>
          <w:szCs w:val="20"/>
          <w:lang w:eastAsia="en-US"/>
        </w:rPr>
        <w:t xml:space="preserve"> </w:t>
      </w:r>
      <w:r w:rsidR="007F226F" w:rsidRPr="000B5535">
        <w:rPr>
          <w:rFonts w:eastAsia="Calibri"/>
          <w:sz w:val="20"/>
          <w:szCs w:val="20"/>
        </w:rPr>
        <w:t>z dnia 11 września 2019 r. Prawo zamówień publiczn</w:t>
      </w:r>
      <w:r w:rsidR="005C34E6">
        <w:rPr>
          <w:rFonts w:eastAsia="Calibri"/>
          <w:sz w:val="20"/>
          <w:szCs w:val="20"/>
        </w:rPr>
        <w:t xml:space="preserve">ych </w:t>
      </w:r>
      <w:r w:rsidR="005C34E6" w:rsidRPr="005C34E6">
        <w:rPr>
          <w:rFonts w:eastAsia="Calibri"/>
          <w:sz w:val="20"/>
          <w:szCs w:val="20"/>
        </w:rPr>
        <w:t>(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 xml:space="preserve">. Dz. U. z  2022 r. 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 xml:space="preserve">. 1710, z 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późn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>.</w:t>
      </w:r>
      <w:r w:rsidR="005C34E6" w:rsidRPr="005C34E6">
        <w:rPr>
          <w:rFonts w:eastAsia="Calibri"/>
          <w:sz w:val="20"/>
          <w:szCs w:val="20"/>
        </w:rPr>
        <w:t xml:space="preserve">), </w:t>
      </w:r>
      <w:r w:rsidR="007F226F" w:rsidRPr="000B5535">
        <w:rPr>
          <w:rFonts w:eastAsia="Calibri"/>
          <w:sz w:val="20"/>
          <w:szCs w:val="20"/>
        </w:rPr>
        <w:t xml:space="preserve"> </w:t>
      </w:r>
      <w:r w:rsidRPr="000B5535">
        <w:rPr>
          <w:rFonts w:eastAsia="Calibri"/>
          <w:sz w:val="20"/>
          <w:szCs w:val="20"/>
          <w:lang w:eastAsia="en-US"/>
        </w:rPr>
        <w:t xml:space="preserve"> </w:t>
      </w:r>
      <w:r w:rsidR="00A2773E" w:rsidRPr="000B5535">
        <w:rPr>
          <w:rFonts w:eastAsia="Calibri"/>
          <w:sz w:val="20"/>
          <w:szCs w:val="20"/>
          <w:lang w:eastAsia="en-US"/>
        </w:rPr>
        <w:t>odpowi</w:t>
      </w:r>
      <w:r w:rsidR="002734C3" w:rsidRPr="000B5535">
        <w:rPr>
          <w:rFonts w:eastAsia="Calibri"/>
          <w:sz w:val="20"/>
          <w:szCs w:val="20"/>
          <w:lang w:eastAsia="en-US"/>
        </w:rPr>
        <w:t>ada na otrzymane zapytania do S</w:t>
      </w:r>
      <w:r w:rsidR="00A2773E" w:rsidRPr="000B5535">
        <w:rPr>
          <w:rFonts w:eastAsia="Calibri"/>
          <w:sz w:val="20"/>
          <w:szCs w:val="20"/>
          <w:lang w:eastAsia="en-US"/>
        </w:rPr>
        <w:t>WZ:</w:t>
      </w:r>
      <w:r w:rsidR="00A23970" w:rsidRPr="000B5535">
        <w:rPr>
          <w:rFonts w:eastAsia="Calibri"/>
          <w:sz w:val="20"/>
          <w:szCs w:val="20"/>
          <w:lang w:eastAsia="en-US"/>
        </w:rPr>
        <w:t xml:space="preserve"> </w:t>
      </w:r>
    </w:p>
    <w:p w14:paraId="1AB05194" w14:textId="0C536819" w:rsidR="005328E9" w:rsidRPr="00171606" w:rsidRDefault="005328E9" w:rsidP="00AD290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171606">
        <w:rPr>
          <w:rFonts w:eastAsia="Calibri"/>
          <w:b/>
          <w:sz w:val="20"/>
          <w:szCs w:val="20"/>
          <w:lang w:eastAsia="en-US"/>
        </w:rPr>
        <w:t>Pytania</w:t>
      </w:r>
      <w:r w:rsidR="0007295E" w:rsidRPr="00171606">
        <w:rPr>
          <w:rFonts w:eastAsia="Calibri"/>
          <w:b/>
          <w:sz w:val="20"/>
          <w:szCs w:val="20"/>
          <w:lang w:eastAsia="en-US"/>
        </w:rPr>
        <w:t xml:space="preserve"> Wykonawcy </w:t>
      </w:r>
      <w:r w:rsidRPr="00171606">
        <w:rPr>
          <w:rFonts w:eastAsia="Calibri"/>
          <w:b/>
          <w:sz w:val="20"/>
          <w:szCs w:val="20"/>
          <w:lang w:eastAsia="en-US"/>
        </w:rPr>
        <w:t>do SWZ</w:t>
      </w:r>
      <w:r w:rsidR="00196055" w:rsidRPr="00171606">
        <w:rPr>
          <w:rFonts w:eastAsia="Calibri"/>
          <w:b/>
          <w:sz w:val="20"/>
          <w:szCs w:val="20"/>
          <w:lang w:eastAsia="en-US"/>
        </w:rPr>
        <w:t xml:space="preserve"> oraz odpowiedzi Zamawiającego</w:t>
      </w:r>
      <w:r w:rsidRPr="00171606">
        <w:rPr>
          <w:rFonts w:eastAsia="Calibri"/>
          <w:b/>
          <w:sz w:val="20"/>
          <w:szCs w:val="20"/>
          <w:lang w:eastAsia="en-US"/>
        </w:rPr>
        <w:t xml:space="preserve"> :</w:t>
      </w:r>
    </w:p>
    <w:p w14:paraId="7432EB3A" w14:textId="77777777" w:rsidR="007D0591" w:rsidRPr="00171606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171606">
        <w:rPr>
          <w:rFonts w:eastAsia="Calibri"/>
          <w:b/>
          <w:sz w:val="20"/>
          <w:szCs w:val="20"/>
          <w:lang w:eastAsia="en-US"/>
        </w:rPr>
        <w:t>Pytanie nr 1</w:t>
      </w:r>
    </w:p>
    <w:p w14:paraId="60771152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Zgodnie z SWZ pkt 3.23 oraz zgodnie z treścią Projektu umowy:</w:t>
      </w:r>
    </w:p>
    <w:p w14:paraId="52E05D5D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„</w:t>
      </w:r>
      <w:r w:rsidRPr="00BC763C">
        <w:rPr>
          <w:rFonts w:eastAsia="Calibri"/>
          <w:i/>
          <w:iCs/>
          <w:sz w:val="20"/>
          <w:szCs w:val="20"/>
          <w:lang w:eastAsia="en-US"/>
        </w:rPr>
        <w:t>Wykonawca będzie doręczał do siedziby Zamawiającego zwroty niedostarczonych rejestrowych przesyłek pocztowych nie później niż w ciągu 20 dni od daty ich odbioru z siedziby Zamawiającego oraz zwroty przesyłek nierejestrowanych niedostarczonych wraz z wykazem zwrotów w terminie 7 dni od dnia odbioru z siedziby Zamawiającego.”</w:t>
      </w:r>
    </w:p>
    <w:p w14:paraId="046AAC2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B5C09B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Na podstawie art. 47 ustawy Prawo pocztowe Minister właściwy do spraw łączności określił warunki wykonywania usług powszechnych, obejmujące m. in. wskaźniki czasu przebiegu przesyłek w obrocie krajowym (Rozporządzenie Ministra Administracji i Cyfryzacji z dnia 29 kwietnia 2013r w sprawie warunków wykonywania usług powszechnych przez operatora wyznaczonego). W załączniku nr 1 do wymienionego Rozporządzenia określony został czas przebiegu przesyłek listowych niebędących przesyłkami listowymi najszybszej kategorii (m.in. zwrotu przesyłek, potwierdzenie odbioru) na poziomie D+5 (97% przesyłek) oraz D+3 (85% przesyłek), gdzie D+X oznacza liczbę dni od dnia nadania przesyłki do dnia jej doręczenia. W załączniku wskazano również udział liczby przesyłek pocztowych doręczonych w określonym terminie do ogólnej liczby nadanych przesyłek pocztowych, wyrażony w procentach. </w:t>
      </w:r>
    </w:p>
    <w:p w14:paraId="64ECD93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Ze względu na wskaźniki procentowe, zgodnie z którymi Wykonawca, będący operatorem wyznaczonym, zobowiązanym do stosowania wymienionego Rozporządzenia, nie jest zobligowany do zachowania terminu 14-dniowego w 100%, Wykonawca wnioskuje, aby Zamawiający zmodyfikował zapis dotyczący terminu doręczania potwierdzeń odbioru oraz uwzględnił przepisy Rozporządzenia.</w:t>
      </w:r>
    </w:p>
    <w:p w14:paraId="6D55EDD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Wykonawca zwraca się z wnioskiem o zmianę zapisu SWZ ora Projektu umowy na poniższy:</w:t>
      </w:r>
    </w:p>
    <w:p w14:paraId="14934427" w14:textId="77777777" w:rsidR="007D0591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>„Wykonawca będzie realizował zwroty przesyłek rejestrowanych i nierejestrowanych niezwłocznie po wyczerpaniu możliwości doręczenia lub wydania przesyłek odbiorcy.”</w:t>
      </w:r>
    </w:p>
    <w:p w14:paraId="1B2D3F3B" w14:textId="77EDB2FA" w:rsidR="00171606" w:rsidRDefault="00171606" w:rsidP="007D0591">
      <w:pPr>
        <w:spacing w:after="200" w:line="276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>
        <w:rPr>
          <w:rFonts w:eastAsia="Calibri"/>
          <w:b/>
          <w:iCs/>
          <w:sz w:val="20"/>
          <w:szCs w:val="20"/>
          <w:lang w:eastAsia="en-US"/>
        </w:rPr>
        <w:t>Odpowiedz  nr 1</w:t>
      </w:r>
    </w:p>
    <w:p w14:paraId="78604202" w14:textId="1FD1450F" w:rsidR="00C437ED" w:rsidRPr="00C437ED" w:rsidRDefault="00C437ED" w:rsidP="00C437ED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C437ED">
        <w:rPr>
          <w:rFonts w:eastAsia="Calibri"/>
          <w:iCs/>
          <w:sz w:val="20"/>
          <w:szCs w:val="20"/>
          <w:lang w:eastAsia="en-US"/>
        </w:rPr>
        <w:lastRenderedPageBreak/>
        <w:t>Zamawiający akceptuje propozycje Wykonawcy zmiany zapisów SWZ w  pkt 3.23 oraz projektu umowy na następujące:</w:t>
      </w:r>
      <w:r w:rsidRPr="00C437ED">
        <w:rPr>
          <w:rFonts w:eastAsia="Calibri"/>
          <w:i/>
          <w:iCs/>
          <w:sz w:val="20"/>
          <w:szCs w:val="20"/>
          <w:lang w:eastAsia="en-US"/>
        </w:rPr>
        <w:t xml:space="preserve"> „Wykonawca będzie realizował zwroty przesyłek rejestrowanych i nierejestrowanych niezwłocznie po wyczerpaniu możliwości doręczenia lub wydania przesyłek odbiorcy.”</w:t>
      </w:r>
    </w:p>
    <w:p w14:paraId="75BDAFC0" w14:textId="52E9C105" w:rsidR="00C437ED" w:rsidRPr="00171606" w:rsidRDefault="00C437ED" w:rsidP="007D0591">
      <w:pPr>
        <w:spacing w:after="200" w:line="276" w:lineRule="auto"/>
        <w:jc w:val="both"/>
        <w:rPr>
          <w:rFonts w:eastAsia="Calibri"/>
          <w:b/>
          <w:bCs/>
          <w:iCs/>
          <w:sz w:val="20"/>
          <w:szCs w:val="20"/>
          <w:lang w:eastAsia="en-US"/>
        </w:rPr>
      </w:pPr>
    </w:p>
    <w:p w14:paraId="70AA5239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Pytanie nr 2</w:t>
      </w:r>
    </w:p>
    <w:p w14:paraId="51214E8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Zgodnie z treścią SWZ </w:t>
      </w:r>
      <w:proofErr w:type="spellStart"/>
      <w:r w:rsidRPr="00BC763C">
        <w:rPr>
          <w:rFonts w:eastAsia="Calibri"/>
          <w:sz w:val="20"/>
          <w:szCs w:val="20"/>
          <w:lang w:eastAsia="en-US"/>
        </w:rPr>
        <w:t>pk</w:t>
      </w:r>
      <w:proofErr w:type="spellEnd"/>
      <w:r w:rsidRPr="00BC763C">
        <w:rPr>
          <w:rFonts w:eastAsia="Calibri"/>
          <w:sz w:val="20"/>
          <w:szCs w:val="20"/>
          <w:lang w:eastAsia="en-US"/>
        </w:rPr>
        <w:t xml:space="preserve"> 3.23 </w:t>
      </w:r>
    </w:p>
    <w:p w14:paraId="05CEEB7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>„Wykonawca będzie  dostarczał w/w przesyłki w następujących terminach :</w:t>
      </w:r>
    </w:p>
    <w:p w14:paraId="6E2BD3D9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 xml:space="preserve">- rejestrowane do 5 dni roboczych </w:t>
      </w:r>
    </w:p>
    <w:p w14:paraId="226B1EB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 xml:space="preserve">- </w:t>
      </w:r>
      <w:proofErr w:type="spellStart"/>
      <w:r w:rsidRPr="00BC763C">
        <w:rPr>
          <w:rFonts w:eastAsia="Calibri"/>
          <w:i/>
          <w:iCs/>
          <w:sz w:val="20"/>
          <w:szCs w:val="20"/>
          <w:lang w:eastAsia="en-US"/>
        </w:rPr>
        <w:t>nierejstrowane</w:t>
      </w:r>
      <w:proofErr w:type="spellEnd"/>
      <w:r w:rsidRPr="00BC763C">
        <w:rPr>
          <w:rFonts w:eastAsia="Calibri"/>
          <w:i/>
          <w:iCs/>
          <w:sz w:val="20"/>
          <w:szCs w:val="20"/>
          <w:lang w:eastAsia="en-US"/>
        </w:rPr>
        <w:t xml:space="preserve"> do 3 dni roboczych - wskazane terminy doręczeń odnoszą się do świadczenia usług  w obrocie krajowym.”</w:t>
      </w:r>
    </w:p>
    <w:p w14:paraId="02857E0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5641044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Wykonawca wskazuje, że kwestie związane z doręczaniem przesyłek wynikają z Ustawy Prawo Pocztowe oraz aktów wykonawczych wydanych na jej podstawie.</w:t>
      </w:r>
    </w:p>
    <w:p w14:paraId="174DC594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Świadczą o tym zapisy Rozporządzenia Ministra Administracji i Cyfryzacji w sprawie warunków wykonywania usług powszechnych przez operatora wyznaczonego, gdzie w Załączniku nr 1 wskazano:</w:t>
      </w:r>
    </w:p>
    <w:p w14:paraId="1DA1889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WSKAŹNIKI CZASU PRZEBIEGU PRZESYŁEK POCZTOWYCH W OBROCIE KRAJOWYM</w:t>
      </w:r>
    </w:p>
    <w:p w14:paraId="59011FA8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Przesyłki listowe najszybszej kategorii</w:t>
      </w:r>
    </w:p>
    <w:p w14:paraId="1B2848F9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D+1 - 82%</w:t>
      </w:r>
    </w:p>
    <w:p w14:paraId="7384433C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D+2 - 90%</w:t>
      </w:r>
    </w:p>
    <w:p w14:paraId="3414394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D+3 - 94%</w:t>
      </w:r>
    </w:p>
    <w:p w14:paraId="06E6229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Przesyłki listowe niebędące przesyłkami listowymi najszybszej kategorii</w:t>
      </w:r>
    </w:p>
    <w:p w14:paraId="45CA1E3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D+3 - 85%</w:t>
      </w:r>
    </w:p>
    <w:p w14:paraId="75F5637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D+5 - 97%</w:t>
      </w:r>
    </w:p>
    <w:p w14:paraId="61F5BD5F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Paczki pocztowe najszybszej kategorii</w:t>
      </w:r>
    </w:p>
    <w:p w14:paraId="2B6ECA24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D+1 - 80%</w:t>
      </w:r>
    </w:p>
    <w:p w14:paraId="544D9EB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Paczki pocztowe niebędące paczkami pocztowymi najszybszej kategorii</w:t>
      </w:r>
    </w:p>
    <w:p w14:paraId="40CFCCC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D+3 - 90%</w:t>
      </w:r>
    </w:p>
    <w:p w14:paraId="7EF0658E" w14:textId="77777777" w:rsidR="007D0591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Wykonawca zwraca się z prośbą o potwierdzenie, czy wyżej wskazane wskaźniki terminowości są dla Zamawiającego wystarczające?</w:t>
      </w:r>
    </w:p>
    <w:p w14:paraId="7845A33F" w14:textId="671CFDB1" w:rsidR="006F517A" w:rsidRDefault="006F517A" w:rsidP="007D0591">
      <w:pPr>
        <w:spacing w:after="200" w:line="276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>
        <w:rPr>
          <w:rFonts w:eastAsia="Calibri"/>
          <w:b/>
          <w:iCs/>
          <w:sz w:val="20"/>
          <w:szCs w:val="20"/>
          <w:lang w:eastAsia="en-US"/>
        </w:rPr>
        <w:t>Odpowi</w:t>
      </w:r>
      <w:r w:rsidRPr="006F517A">
        <w:rPr>
          <w:rFonts w:eastAsia="Calibri"/>
          <w:b/>
          <w:iCs/>
          <w:sz w:val="20"/>
          <w:szCs w:val="20"/>
          <w:lang w:eastAsia="en-US"/>
        </w:rPr>
        <w:t>edz nr 2</w:t>
      </w:r>
    </w:p>
    <w:p w14:paraId="5E3D6D67" w14:textId="39242BEF" w:rsidR="006F517A" w:rsidRPr="003C0111" w:rsidRDefault="006F517A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3C0111">
        <w:rPr>
          <w:rFonts w:eastAsia="Calibri"/>
          <w:iCs/>
          <w:sz w:val="20"/>
          <w:szCs w:val="20"/>
          <w:lang w:eastAsia="en-US"/>
        </w:rPr>
        <w:t xml:space="preserve">Tak, </w:t>
      </w:r>
      <w:proofErr w:type="spellStart"/>
      <w:r w:rsidRPr="003C0111">
        <w:rPr>
          <w:rFonts w:eastAsia="Calibri"/>
          <w:iCs/>
          <w:sz w:val="20"/>
          <w:szCs w:val="20"/>
          <w:lang w:eastAsia="en-US"/>
        </w:rPr>
        <w:t>Zamawiajacy</w:t>
      </w:r>
      <w:proofErr w:type="spellEnd"/>
      <w:r w:rsidRPr="003C0111">
        <w:rPr>
          <w:rFonts w:eastAsia="Calibri"/>
          <w:iCs/>
          <w:sz w:val="20"/>
          <w:szCs w:val="20"/>
          <w:lang w:eastAsia="en-US"/>
        </w:rPr>
        <w:t xml:space="preserve">  zmienia zapisy </w:t>
      </w:r>
      <w:proofErr w:type="spellStart"/>
      <w:r w:rsidR="003C0111" w:rsidRPr="003C0111">
        <w:rPr>
          <w:rFonts w:eastAsia="Calibri"/>
          <w:iCs/>
          <w:sz w:val="20"/>
          <w:szCs w:val="20"/>
          <w:lang w:eastAsia="en-US"/>
        </w:rPr>
        <w:t>pk</w:t>
      </w:r>
      <w:proofErr w:type="spellEnd"/>
      <w:r w:rsidR="003C0111" w:rsidRPr="003C0111">
        <w:rPr>
          <w:rFonts w:eastAsia="Calibri"/>
          <w:iCs/>
          <w:sz w:val="20"/>
          <w:szCs w:val="20"/>
          <w:lang w:eastAsia="en-US"/>
        </w:rPr>
        <w:t xml:space="preserve"> 3.23</w:t>
      </w:r>
      <w:r w:rsidR="003C0111">
        <w:rPr>
          <w:rFonts w:eastAsia="Calibri"/>
          <w:iCs/>
          <w:sz w:val="20"/>
          <w:szCs w:val="20"/>
          <w:lang w:eastAsia="en-US"/>
        </w:rPr>
        <w:t xml:space="preserve"> SWZ</w:t>
      </w:r>
      <w:r w:rsidR="003C0111" w:rsidRPr="003C0111">
        <w:rPr>
          <w:rFonts w:eastAsia="Calibri"/>
          <w:iCs/>
          <w:sz w:val="20"/>
          <w:szCs w:val="20"/>
          <w:lang w:eastAsia="en-US"/>
        </w:rPr>
        <w:t xml:space="preserve"> </w:t>
      </w:r>
      <w:proofErr w:type="spellStart"/>
      <w:r w:rsidR="003C0111" w:rsidRPr="003C0111">
        <w:rPr>
          <w:rFonts w:eastAsia="Calibri"/>
          <w:iCs/>
          <w:sz w:val="20"/>
          <w:szCs w:val="20"/>
          <w:lang w:eastAsia="en-US"/>
        </w:rPr>
        <w:t>dotyczace</w:t>
      </w:r>
      <w:proofErr w:type="spellEnd"/>
      <w:r w:rsidR="003C0111" w:rsidRPr="003C0111">
        <w:rPr>
          <w:rFonts w:eastAsia="Calibri"/>
          <w:iCs/>
          <w:sz w:val="20"/>
          <w:szCs w:val="20"/>
          <w:lang w:eastAsia="en-US"/>
        </w:rPr>
        <w:t xml:space="preserve"> terminów dostarczania przesyłek  zgodnie z propozycja Wykonawcy.</w:t>
      </w:r>
    </w:p>
    <w:p w14:paraId="6774E24F" w14:textId="77777777" w:rsidR="007D0591" w:rsidRPr="003C0111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3C0111">
        <w:rPr>
          <w:rFonts w:eastAsia="Calibri"/>
          <w:b/>
          <w:sz w:val="20"/>
          <w:szCs w:val="20"/>
          <w:lang w:eastAsia="en-US"/>
        </w:rPr>
        <w:t>Pytanie nr 3</w:t>
      </w:r>
    </w:p>
    <w:p w14:paraId="0A1AD5E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W formularzu cenowym należy podać opłaty za usługę „zwrot do adresata” w obrocie krajowym. </w:t>
      </w:r>
    </w:p>
    <w:p w14:paraId="428DCE2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Wykonawca prosi o wskazanie jakiej usługi zwrot dotyczy (przesyłka polecona, paczka pocztowa) oraz w jakim formacie lub gabarycie oraz wadze będzie nadana przesyłka, której zwrot dotyczy.</w:t>
      </w:r>
    </w:p>
    <w:p w14:paraId="53FC9F1D" w14:textId="0FABD4EE" w:rsidR="007D0591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lastRenderedPageBreak/>
        <w:t>Jeżeli zwroty będą dotyczyć różnych przesyłek, prosimy o ich wyszczególnienie wraz ze wskazaniem liczby zwrotów.</w:t>
      </w:r>
    </w:p>
    <w:p w14:paraId="3BB63E6D" w14:textId="4FCBA749" w:rsidR="003C0111" w:rsidRDefault="003C011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3C0111">
        <w:rPr>
          <w:rFonts w:eastAsia="Calibri"/>
          <w:b/>
          <w:sz w:val="20"/>
          <w:szCs w:val="20"/>
          <w:lang w:eastAsia="en-US"/>
        </w:rPr>
        <w:t>Odpowiedz nr 3</w:t>
      </w:r>
    </w:p>
    <w:p w14:paraId="52DD8B29" w14:textId="59D0E81B" w:rsidR="003C0111" w:rsidRPr="003C0111" w:rsidRDefault="003C011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3C0111">
        <w:rPr>
          <w:rFonts w:eastAsia="Calibri"/>
          <w:sz w:val="20"/>
          <w:szCs w:val="20"/>
          <w:lang w:eastAsia="en-US"/>
        </w:rPr>
        <w:t>Zamawiajacy</w:t>
      </w:r>
      <w:proofErr w:type="spellEnd"/>
      <w:r w:rsidRPr="003C0111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Pr="003C0111">
        <w:rPr>
          <w:rFonts w:eastAsia="Calibri"/>
          <w:sz w:val="20"/>
          <w:szCs w:val="20"/>
          <w:lang w:eastAsia="en-US"/>
        </w:rPr>
        <w:t>fodyfikuje</w:t>
      </w:r>
      <w:proofErr w:type="spellEnd"/>
      <w:r w:rsidRPr="003C0111">
        <w:rPr>
          <w:rFonts w:eastAsia="Calibri"/>
          <w:sz w:val="20"/>
          <w:szCs w:val="20"/>
          <w:lang w:eastAsia="en-US"/>
        </w:rPr>
        <w:t xml:space="preserve"> formularz ofertowy </w:t>
      </w:r>
      <w:proofErr w:type="spellStart"/>
      <w:r w:rsidRPr="003C0111">
        <w:rPr>
          <w:rFonts w:eastAsia="Calibri"/>
          <w:sz w:val="20"/>
          <w:szCs w:val="20"/>
          <w:lang w:eastAsia="en-US"/>
        </w:rPr>
        <w:t>zał</w:t>
      </w:r>
      <w:proofErr w:type="spellEnd"/>
      <w:r w:rsidRPr="003C0111">
        <w:rPr>
          <w:rFonts w:eastAsia="Calibri"/>
          <w:sz w:val="20"/>
          <w:szCs w:val="20"/>
          <w:lang w:eastAsia="en-US"/>
        </w:rPr>
        <w:t xml:space="preserve"> nr 1 do SWZ  , zmodyfikowany </w:t>
      </w:r>
      <w:proofErr w:type="spellStart"/>
      <w:r w:rsidRPr="003C0111">
        <w:rPr>
          <w:rFonts w:eastAsia="Calibri"/>
          <w:sz w:val="20"/>
          <w:szCs w:val="20"/>
          <w:lang w:eastAsia="en-US"/>
        </w:rPr>
        <w:t>obowiazujacy</w:t>
      </w:r>
      <w:proofErr w:type="spellEnd"/>
      <w:r w:rsidRPr="003C0111">
        <w:rPr>
          <w:rFonts w:eastAsia="Calibri"/>
          <w:sz w:val="20"/>
          <w:szCs w:val="20"/>
          <w:lang w:eastAsia="en-US"/>
        </w:rPr>
        <w:t xml:space="preserve"> formularz stanowi załącznik do niniejszego pisma. </w:t>
      </w:r>
    </w:p>
    <w:p w14:paraId="1D710F74" w14:textId="77777777" w:rsidR="007D0591" w:rsidRPr="003C0111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3C0111">
        <w:rPr>
          <w:rFonts w:eastAsia="Calibri"/>
          <w:b/>
          <w:sz w:val="20"/>
          <w:szCs w:val="20"/>
          <w:lang w:eastAsia="en-US"/>
        </w:rPr>
        <w:t>Pytanie nr 4</w:t>
      </w:r>
    </w:p>
    <w:p w14:paraId="156A888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BC763C">
        <w:rPr>
          <w:rFonts w:eastAsia="Calibri"/>
          <w:bCs/>
          <w:sz w:val="20"/>
          <w:szCs w:val="20"/>
          <w:lang w:eastAsia="en-US"/>
        </w:rPr>
        <w:t>Zgodnie z Projektem umowy:</w:t>
      </w:r>
    </w:p>
    <w:p w14:paraId="3305073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>„Wykonawca zapłaci Zamawiającemu karę umowną w wysokości 5% wynagrodzenia netto określonego w ust. 4, powiększonego o podatek VAT, który zobowiązany jest rozliczyć Zamawiający, w przypadku odstąpienia od umowy przez Zamawiającego lub Wykonawcę z powodu okoliczności, za które odpowiedzialność ponosi Wykonawca.”</w:t>
      </w:r>
    </w:p>
    <w:p w14:paraId="62F20D09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7AEB067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iCs/>
          <w:sz w:val="20"/>
          <w:szCs w:val="20"/>
          <w:lang w:eastAsia="en-US"/>
        </w:rPr>
      </w:pPr>
      <w:r w:rsidRPr="00BC763C">
        <w:rPr>
          <w:rFonts w:eastAsia="Calibri"/>
          <w:bCs/>
          <w:iCs/>
          <w:sz w:val="20"/>
          <w:szCs w:val="20"/>
          <w:lang w:eastAsia="en-US"/>
        </w:rPr>
        <w:t>Przewidziana przez Zamawiającego kara jest niewspółmiernie wysoka do wartości zamówienia oraz do czasu trwania umowy. Poziom kary umownej jest zbyt wygórowany w stosunku do wskazanej przyczyny stanowiącej podstawę jej naliczenia. Wykorzystywanie przez Zamawiającego - będącego silniejszą stroną stosunku prawnego powstającego w wyniku udzielenia zamówienia - jego pozycji do zastrzegania na swoją rzecz kar umownych, których wysokość jest wygórowana jest sprzeczne z zasadami współżycia społecznego, a tym samym winno być uznane za wykraczające poza dopuszczalne zgodnie z art. 3531 Kodeksu cywilnego granice swobody umów. Uprzywilejowana pozycja Zamawiającego oraz zasadniczo jednostronne określanie istotnych warunków przyszłej umowy sprawia, że umowa o udzielenie zamówienia staje się niejako umową adhezyjną, podczas gdy winna zmierzać do zabezpieczenia interesów obu stron, a kara umowna nie powinna prowadzić do nieuzasadnionego wzbogacenia po stronie Zamawiającego, ponieważ jej celem jest dyscyplinowanie stron do prawidłowego i terminowego wywiązywania się z przyjętych na siebie obowiązków umownych.</w:t>
      </w:r>
    </w:p>
    <w:p w14:paraId="2564925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iCs/>
          <w:sz w:val="20"/>
          <w:szCs w:val="20"/>
          <w:lang w:eastAsia="en-US"/>
        </w:rPr>
      </w:pPr>
      <w:r w:rsidRPr="00BC763C">
        <w:rPr>
          <w:rFonts w:eastAsia="Calibri"/>
          <w:bCs/>
          <w:iCs/>
          <w:sz w:val="20"/>
          <w:szCs w:val="20"/>
          <w:lang w:eastAsia="en-US"/>
        </w:rPr>
        <w:t>Ponadto, biorąc pod uwagę, że odstąpienie od umowy mogłoby teoretycznie nastąpić nawet pod koniec okresu jej obowiązywania, kara mogłaby zostać uznana za zbyt wygórowaną w stosunku do wartości pozostałej do zrealizowania części umowy i pozostałego czasu jej obowiązywania.</w:t>
      </w:r>
    </w:p>
    <w:p w14:paraId="1E4E348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bCs/>
          <w:iCs/>
          <w:sz w:val="20"/>
          <w:szCs w:val="20"/>
          <w:lang w:eastAsia="en-US"/>
        </w:rPr>
        <w:t>W związku z powyższym Zamawiający wnioskuje o wykreślenie kary umownej bądź złagodzenie zapisów jej dotyczących poprzez z</w:t>
      </w:r>
      <w:r w:rsidRPr="00BC763C">
        <w:rPr>
          <w:rFonts w:eastAsia="Calibri"/>
          <w:iCs/>
          <w:sz w:val="20"/>
          <w:szCs w:val="20"/>
          <w:lang w:eastAsia="en-US"/>
        </w:rPr>
        <w:t xml:space="preserve">mniejszenie jej wysokości i ograniczenie jej kwoty poprzez zmianę treści zapisu w umowie na następującą: </w:t>
      </w:r>
    </w:p>
    <w:p w14:paraId="3941BF4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BC763C">
        <w:rPr>
          <w:rFonts w:eastAsia="Calibri"/>
          <w:i/>
          <w:iCs/>
          <w:sz w:val="20"/>
          <w:szCs w:val="20"/>
          <w:lang w:eastAsia="en-US"/>
        </w:rPr>
        <w:t>„Wykonawca zapłaci Zamawiającemu karę umowną w wysokości 2,5% średniorocznego wynagrodzenia netto określonego w ust. 4, powiększonego o podatek VAT, który zobowiązany jest rozliczyć Zamawiający, w przypadku odstąpienia od umowy przez Zamawiającego lub Wykonawcę z powodu okoliczności, za które odpowiedzialność ponosi Wykonawca.”</w:t>
      </w:r>
    </w:p>
    <w:p w14:paraId="2A534B3A" w14:textId="02515299" w:rsidR="007D0591" w:rsidRDefault="005C748E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5C748E">
        <w:rPr>
          <w:rFonts w:eastAsia="Calibri"/>
          <w:b/>
          <w:sz w:val="20"/>
          <w:szCs w:val="20"/>
          <w:lang w:eastAsia="en-US"/>
        </w:rPr>
        <w:t>Odpowiedź nr 4</w:t>
      </w:r>
    </w:p>
    <w:p w14:paraId="4A808DAA" w14:textId="233F4B3B" w:rsidR="005C748E" w:rsidRPr="00D83E4C" w:rsidRDefault="005C748E" w:rsidP="007D0591">
      <w:pPr>
        <w:spacing w:after="200"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250BDB">
        <w:rPr>
          <w:rFonts w:eastAsia="Calibri"/>
          <w:sz w:val="20"/>
          <w:szCs w:val="20"/>
          <w:lang w:eastAsia="en-US"/>
        </w:rPr>
        <w:t>Zamawiający zmienia zapis w paragrafie 5 ust 14 projektu umowy</w:t>
      </w:r>
      <w:r w:rsidR="00250BDB" w:rsidRPr="00250BDB">
        <w:rPr>
          <w:rFonts w:eastAsia="Calibri"/>
          <w:sz w:val="20"/>
          <w:szCs w:val="20"/>
          <w:lang w:eastAsia="en-US"/>
        </w:rPr>
        <w:t xml:space="preserve"> na następujące:</w:t>
      </w:r>
      <w:r w:rsidRPr="00250BDB">
        <w:rPr>
          <w:rFonts w:eastAsia="Calibri"/>
          <w:sz w:val="20"/>
          <w:szCs w:val="20"/>
          <w:lang w:eastAsia="en-US"/>
        </w:rPr>
        <w:t xml:space="preserve"> </w:t>
      </w:r>
      <w:r w:rsidR="00250BDB" w:rsidRPr="00250BDB">
        <w:rPr>
          <w:rFonts w:eastAsia="Calibri"/>
          <w:i/>
          <w:iCs/>
          <w:sz w:val="20"/>
          <w:szCs w:val="20"/>
          <w:lang w:eastAsia="en-US"/>
        </w:rPr>
        <w:t>„Wykonawca zapłaci Zamawiającemu karę umowną w wysokości 2,5% średniorocznego wynagrodzenia netto określonego w ust. 4, powiększonego o podatek VAT, który zobowiązany jest rozliczyć Zamawiający, w przypadku odstąpienia od umowy przez Zamawiającego lub Wykonawcę z powodu okoliczności, za które odpowiedzialność ponosi Wykonawca.”</w:t>
      </w:r>
    </w:p>
    <w:p w14:paraId="5879BA66" w14:textId="77777777" w:rsidR="007D0591" w:rsidRPr="00D83E4C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D83E4C">
        <w:rPr>
          <w:rFonts w:eastAsia="Calibri"/>
          <w:b/>
          <w:sz w:val="20"/>
          <w:szCs w:val="20"/>
          <w:lang w:eastAsia="en-US"/>
        </w:rPr>
        <w:t>Pytanie nr 5</w:t>
      </w:r>
    </w:p>
    <w:p w14:paraId="50F0BC1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BC763C">
        <w:rPr>
          <w:rFonts w:eastAsia="Calibri"/>
          <w:bCs/>
          <w:sz w:val="20"/>
          <w:szCs w:val="20"/>
          <w:lang w:eastAsia="en-US"/>
        </w:rPr>
        <w:t>Zgodnie z treścią Projektu umowy:</w:t>
      </w:r>
    </w:p>
    <w:p w14:paraId="3E6C7A7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 xml:space="preserve">Zamawiający na podstawie art. 95 ust. 1 ustawy </w:t>
      </w:r>
      <w:proofErr w:type="spellStart"/>
      <w:r w:rsidRPr="00BC763C">
        <w:rPr>
          <w:rFonts w:eastAsia="Calibri"/>
          <w:i/>
          <w:sz w:val="20"/>
          <w:szCs w:val="20"/>
          <w:lang w:eastAsia="en-US"/>
        </w:rPr>
        <w:t>Pzp</w:t>
      </w:r>
      <w:proofErr w:type="spellEnd"/>
      <w:r w:rsidRPr="00BC763C">
        <w:rPr>
          <w:rFonts w:eastAsia="Calibri"/>
          <w:i/>
          <w:sz w:val="20"/>
          <w:szCs w:val="20"/>
          <w:lang w:eastAsia="en-US"/>
        </w:rPr>
        <w:t xml:space="preserve"> wymaga zatrudnienia przez Wykonawcę na podstawie umowy o pracę osób wykonujących czynności w zakresie realizacji zamówienia w rozumieniu przepisów ustawy z dnia 26 czerwca 1974r. - Kodeks pracy (Dz. U. z 2020 r. poz. 1320 z </w:t>
      </w:r>
      <w:proofErr w:type="spellStart"/>
      <w:r w:rsidRPr="00BC763C">
        <w:rPr>
          <w:rFonts w:eastAsia="Calibri"/>
          <w:i/>
          <w:sz w:val="20"/>
          <w:szCs w:val="20"/>
          <w:lang w:eastAsia="en-US"/>
        </w:rPr>
        <w:t>późn</w:t>
      </w:r>
      <w:proofErr w:type="spellEnd"/>
      <w:r w:rsidRPr="00BC763C">
        <w:rPr>
          <w:rFonts w:eastAsia="Calibri"/>
          <w:i/>
          <w:sz w:val="20"/>
          <w:szCs w:val="20"/>
          <w:lang w:eastAsia="en-US"/>
        </w:rPr>
        <w:t xml:space="preserve">. zm.) w zakresie doręczania przesyłek pocztowych oraz przyjmowania do nadania i wydawania przesyłek przez cały okres realizacji </w:t>
      </w:r>
      <w:r w:rsidRPr="00BC763C">
        <w:rPr>
          <w:rFonts w:eastAsia="Calibri"/>
          <w:i/>
          <w:sz w:val="20"/>
          <w:szCs w:val="20"/>
          <w:lang w:eastAsia="en-US"/>
        </w:rPr>
        <w:lastRenderedPageBreak/>
        <w:t>przedmiotu umowy. Zobowiązanie to dotyczy również podwykonawców i dalszych podwykonawców, którym Wykonawca lub jego podwykonawca zleci opisane czynności związane z realizacją przedmiotu umowy</w:t>
      </w:r>
    </w:p>
    <w:p w14:paraId="62A25B2D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990BF8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 xml:space="preserve">Zamawiający </w:t>
      </w:r>
      <w:bookmarkStart w:id="2" w:name="_Hlk63164962"/>
      <w:r w:rsidRPr="00BC763C">
        <w:rPr>
          <w:rFonts w:eastAsia="Calibri"/>
          <w:iCs/>
          <w:sz w:val="20"/>
          <w:szCs w:val="20"/>
          <w:lang w:eastAsia="en-US"/>
        </w:rPr>
        <w:t>określił wymagania związane z realizacją zamówienia w zakresie zatrudnienia przez wykonawcę lub podwykonawcę na podstawie stosunku pracy osób wykonujących wskazane przez zamawiającego czynności w zakresie realizacji zamówienia.</w:t>
      </w:r>
    </w:p>
    <w:p w14:paraId="1110E415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 xml:space="preserve">Wykonawca </w:t>
      </w:r>
      <w:bookmarkEnd w:id="2"/>
      <w:r w:rsidRPr="00BC763C">
        <w:rPr>
          <w:rFonts w:eastAsia="Calibri"/>
          <w:iCs/>
          <w:sz w:val="20"/>
          <w:szCs w:val="20"/>
          <w:lang w:eastAsia="en-US"/>
        </w:rPr>
        <w:t xml:space="preserve">zwraca się o doprecyzowanie postawionego wymogu, bowiem na podstawie art. 95 ustawy Prawo zamówień publicznych obowiązkiem Zamawiającego jest określenie w ogłoszeniu o zamówieniu lub dokumentach zamówienia na usługi lub roboty budowlane wymagań związanych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– Kodeks pracy. </w:t>
      </w:r>
    </w:p>
    <w:p w14:paraId="500AB00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W związku z powyższym Wykonawcą zwraca się o doprecyzowanie postawionego wymogu w zakresie zatrudnienia na podstawie stosunku pracy osób wykonujących wskazane przez Zamawiającego czynności w zakresie realizacji niniejszego zamówienia, ale tylko w sytuacji, jeżeli wykonanie tych czynności polega na wykonywaniu pracy w sposób określony w art. 22 § 1 ustawy z dnia 26 czerwca 1974 r. – Kodeks pracy.</w:t>
      </w:r>
    </w:p>
    <w:p w14:paraId="450FD170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>A contrario, Wykonawca wnosi o potwierdzenie słuszności twierdzenia, że wymóg postawiony przez Zamawiającego w niniejszym postępowaniu nie dotyczy sytuacji, jeżeli wykonanie określonych przez Zamawiającego czynności nie polega na wykonywaniu pracy w sposób określony w art. 22 § 1 ustawy z dnia 26 czerwca 1974 r. – Kodeks pracy.</w:t>
      </w:r>
    </w:p>
    <w:p w14:paraId="0AE287D0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BC763C">
        <w:rPr>
          <w:rFonts w:eastAsia="Calibri"/>
          <w:iCs/>
          <w:sz w:val="20"/>
          <w:szCs w:val="20"/>
          <w:lang w:eastAsia="en-US"/>
        </w:rPr>
        <w:t xml:space="preserve">Specyfika świadczenia usług pocztowych nie uzasadnia realizacji czynności w ramach tych usług tylko i wyłącznie przez osoby zatrudnione w ramach stosunku pracy, a uzasadnieniem wniosku Wykonawcy o doprecyzowanie wymogu w treści SWZ jest m. in. świadczenie usług pocztowych przez agentów pocztowych. Na podstawie umowy agencyjnej, zawartej z operatorem pocztowym, agenci pocztowi prowadzą działalność jako przedsiębiorcy pośredniczący na rzecz operatora pocztowego w zawieraniu z nadawcami umów o świadczenie usług pocztowych lub zawierający je w imieniu operatora pocztowego (art. 3 pkt 3 ustawy Prawo pocztowe). Ponadto, placówką pocztową jest jednostka organizacyjna operatora pocztowego lub agenta pocztowego, w której można zawrzeć umowę o świadczenie usługi pocztowej lub która doręcza adresatom przesyłki pocztowe lub kwoty pieniężne określone w przekazach pocztowych, albo inne wyodrębnione i oznaczone przez operatora pocztowego miejsce, w którym można zawrzeć umowę o świadczenie usługi pocztowej lub odebrać przesyłkę pocztową lub kwotę pieniężną określoną w przekazie pocztowym (art. 3 pkt 15 ustawy Prawo pocztowe). Ustawodawca dopuścił tym samym świadczenie usług pocztowych przez osoby, z którymi operator pocztowy zawiera umowy cywilnoprawne. W obliczu specyfiki działalności agentów pocztowych, wykonujących czynności składające się na świadczenie usług pocztowych, stawianie bezwzględnego wymogu realizacji wszystkich czynności w zakresie realizacji niniejszego zamówienia (czyli także czynności, których wykonywanie nie  polega na wykonywaniu pracy w sposób określony w art. 22 § 1 ustawy z dnia 26 czerwca 1974 r. – Kodeks pracy) przez osoby zatrudnione w ramach stosunku pracy jest zdaniem Wykonawcy nieuzasadnione.  </w:t>
      </w:r>
    </w:p>
    <w:p w14:paraId="2F80ED09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</w:p>
    <w:p w14:paraId="00124E2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BC763C">
        <w:rPr>
          <w:rFonts w:eastAsia="Calibri"/>
          <w:bCs/>
          <w:sz w:val="20"/>
          <w:szCs w:val="20"/>
          <w:lang w:eastAsia="en-US"/>
        </w:rPr>
        <w:t>W związku z powyższy Wykonawca wnioskuje o zmianę zapisu na następujący:</w:t>
      </w:r>
    </w:p>
    <w:p w14:paraId="594C3C5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 xml:space="preserve">Zamawiający na podstawie art. 95 ust. 1 ustawy </w:t>
      </w:r>
      <w:proofErr w:type="spellStart"/>
      <w:r w:rsidRPr="00BC763C">
        <w:rPr>
          <w:rFonts w:eastAsia="Calibri"/>
          <w:i/>
          <w:sz w:val="20"/>
          <w:szCs w:val="20"/>
          <w:lang w:eastAsia="en-US"/>
        </w:rPr>
        <w:t>Pzp</w:t>
      </w:r>
      <w:proofErr w:type="spellEnd"/>
      <w:r w:rsidRPr="00BC763C">
        <w:rPr>
          <w:rFonts w:eastAsia="Calibri"/>
          <w:i/>
          <w:sz w:val="20"/>
          <w:szCs w:val="20"/>
          <w:lang w:eastAsia="en-US"/>
        </w:rPr>
        <w:t xml:space="preserve"> wymaga zatrudnienia przez Wykonawcę na podstawie umowy o pracę osób wykonujących czynności w zakresie realizacji zamówienia w rozumieniu przepisów ustawy z dnia 26 czerwca 1974r. - Kodeks pracy (Dz. U. z 2020 r. poz. 1320 z </w:t>
      </w:r>
      <w:proofErr w:type="spellStart"/>
      <w:r w:rsidRPr="00BC763C">
        <w:rPr>
          <w:rFonts w:eastAsia="Calibri"/>
          <w:i/>
          <w:sz w:val="20"/>
          <w:szCs w:val="20"/>
          <w:lang w:eastAsia="en-US"/>
        </w:rPr>
        <w:t>późn</w:t>
      </w:r>
      <w:proofErr w:type="spellEnd"/>
      <w:r w:rsidRPr="00BC763C">
        <w:rPr>
          <w:rFonts w:eastAsia="Calibri"/>
          <w:i/>
          <w:sz w:val="20"/>
          <w:szCs w:val="20"/>
          <w:lang w:eastAsia="en-US"/>
        </w:rPr>
        <w:t>. zm.) w zakresie doręczania przesyłek pocztowych oraz przyjmowania do nadania i wydawania przesyłek przez cały okres realizacji przedmiotu umowy, jeżeli wykonanie tych czynności polega na wykonywaniu pracy w sposób określony w art. 22 § 1 ustawy z dnia 26 czerwca 1974 r. – Kodeks pracy. Zobowiązanie to dotyczy również podwykonawców i dalszych podwykonawców, którym Wykonawca lub jego podwykonawca zleci opisane czynności związane z realizacją przedmiotu umowy</w:t>
      </w:r>
    </w:p>
    <w:p w14:paraId="5CB425E8" w14:textId="70FB0C64" w:rsidR="007D0591" w:rsidRDefault="0082425C" w:rsidP="007D0591">
      <w:pPr>
        <w:spacing w:after="200" w:line="276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82425C">
        <w:rPr>
          <w:rFonts w:eastAsia="Calibri"/>
          <w:b/>
          <w:bCs/>
          <w:sz w:val="20"/>
          <w:szCs w:val="20"/>
          <w:lang w:eastAsia="en-US"/>
        </w:rPr>
        <w:t xml:space="preserve">Odpowiedź nr 5 </w:t>
      </w:r>
    </w:p>
    <w:p w14:paraId="67178C65" w14:textId="77777777" w:rsidR="003404B6" w:rsidRPr="003404B6" w:rsidRDefault="003404B6" w:rsidP="003404B6">
      <w:pPr>
        <w:spacing w:after="200" w:line="276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</w:p>
    <w:p w14:paraId="24EE6339" w14:textId="0CEEBC0F" w:rsidR="003404B6" w:rsidRPr="003404B6" w:rsidRDefault="003404B6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3404B6">
        <w:rPr>
          <w:rFonts w:eastAsia="Calibri"/>
          <w:bCs/>
          <w:sz w:val="20"/>
          <w:szCs w:val="20"/>
          <w:lang w:eastAsia="en-US"/>
        </w:rPr>
        <w:t>Zamawiaj</w:t>
      </w:r>
      <w:r>
        <w:rPr>
          <w:rFonts w:eastAsia="Calibri"/>
          <w:bCs/>
          <w:sz w:val="20"/>
          <w:szCs w:val="20"/>
          <w:lang w:eastAsia="en-US"/>
        </w:rPr>
        <w:t xml:space="preserve">ący zmienia zapis w paragrafie 10 ust 1 </w:t>
      </w:r>
      <w:r w:rsidRPr="003404B6">
        <w:rPr>
          <w:rFonts w:eastAsia="Calibri"/>
          <w:bCs/>
          <w:sz w:val="20"/>
          <w:szCs w:val="20"/>
          <w:lang w:eastAsia="en-US"/>
        </w:rPr>
        <w:t>projektu umowy na n</w:t>
      </w:r>
      <w:r w:rsidR="00B118DF">
        <w:rPr>
          <w:rFonts w:eastAsia="Calibri"/>
          <w:bCs/>
          <w:sz w:val="20"/>
          <w:szCs w:val="20"/>
          <w:lang w:eastAsia="en-US"/>
        </w:rPr>
        <w:t>astępujący</w:t>
      </w:r>
      <w:r w:rsidRPr="003404B6">
        <w:rPr>
          <w:rFonts w:eastAsia="Calibri"/>
          <w:bCs/>
          <w:sz w:val="20"/>
          <w:szCs w:val="20"/>
          <w:lang w:eastAsia="en-US"/>
        </w:rPr>
        <w:t>:</w:t>
      </w:r>
    </w:p>
    <w:p w14:paraId="6814E935" w14:textId="77777777" w:rsidR="003404B6" w:rsidRPr="003404B6" w:rsidRDefault="003404B6" w:rsidP="003404B6">
      <w:pPr>
        <w:spacing w:after="200" w:line="276" w:lineRule="auto"/>
        <w:jc w:val="both"/>
        <w:rPr>
          <w:rFonts w:eastAsia="Calibri"/>
          <w:bCs/>
          <w:i/>
          <w:sz w:val="20"/>
          <w:szCs w:val="20"/>
          <w:lang w:eastAsia="en-US"/>
        </w:rPr>
      </w:pPr>
      <w:r w:rsidRPr="003404B6">
        <w:rPr>
          <w:rFonts w:eastAsia="Calibri"/>
          <w:bCs/>
          <w:i/>
          <w:sz w:val="20"/>
          <w:szCs w:val="20"/>
          <w:lang w:eastAsia="en-US"/>
        </w:rPr>
        <w:t xml:space="preserve">Zamawiający na podstawie art. 95 ust. 1 ustawy </w:t>
      </w:r>
      <w:proofErr w:type="spellStart"/>
      <w:r w:rsidRPr="003404B6">
        <w:rPr>
          <w:rFonts w:eastAsia="Calibri"/>
          <w:bCs/>
          <w:i/>
          <w:sz w:val="20"/>
          <w:szCs w:val="20"/>
          <w:lang w:eastAsia="en-US"/>
        </w:rPr>
        <w:t>Pzp</w:t>
      </w:r>
      <w:proofErr w:type="spellEnd"/>
      <w:r w:rsidRPr="003404B6">
        <w:rPr>
          <w:rFonts w:eastAsia="Calibri"/>
          <w:bCs/>
          <w:i/>
          <w:sz w:val="20"/>
          <w:szCs w:val="20"/>
          <w:lang w:eastAsia="en-US"/>
        </w:rPr>
        <w:t xml:space="preserve"> wymaga zatrudnienia przez Wykonawcę na podstawie umowy o pracę osób wykonujących czynności w zakresie realizacji zamówienia w rozumieniu przepisów ustawy z dnia 26 czerwca 1974r. - Kodeks pracy (Dz. U. z 2020 r. poz. 1320 z </w:t>
      </w:r>
      <w:proofErr w:type="spellStart"/>
      <w:r w:rsidRPr="003404B6">
        <w:rPr>
          <w:rFonts w:eastAsia="Calibri"/>
          <w:bCs/>
          <w:i/>
          <w:sz w:val="20"/>
          <w:szCs w:val="20"/>
          <w:lang w:eastAsia="en-US"/>
        </w:rPr>
        <w:t>późn</w:t>
      </w:r>
      <w:proofErr w:type="spellEnd"/>
      <w:r w:rsidRPr="003404B6">
        <w:rPr>
          <w:rFonts w:eastAsia="Calibri"/>
          <w:bCs/>
          <w:i/>
          <w:sz w:val="20"/>
          <w:szCs w:val="20"/>
          <w:lang w:eastAsia="en-US"/>
        </w:rPr>
        <w:t>. zm.) w zakresie doręczania przesyłek pocztowych oraz przyjmowania do nadania i wydawania przesyłek przez cały okres realizacji przedmiotu umowy, jeżeli wykonanie tych czynności polega na wykonywaniu pracy w sposób określony w art. 22 § 1 ustawy z dnia 26 czerwca 1974 r. – Kodeks pracy. Zobowiązanie to dotyczy również podwykonawców i dalszych podwykonawców, którym Wykonawca lub jego podwykonawca zleci opisane czynności związane z realizacją przedmiotu umowy</w:t>
      </w:r>
    </w:p>
    <w:p w14:paraId="2FAE2ADA" w14:textId="77777777" w:rsidR="003404B6" w:rsidRPr="00AC1EDB" w:rsidRDefault="003404B6" w:rsidP="007D0591">
      <w:pPr>
        <w:spacing w:after="200" w:line="276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</w:p>
    <w:p w14:paraId="061F1B43" w14:textId="77777777" w:rsidR="007D0591" w:rsidRPr="00AC1EDB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AC1EDB">
        <w:rPr>
          <w:rFonts w:eastAsia="Calibri"/>
          <w:b/>
          <w:sz w:val="20"/>
          <w:szCs w:val="20"/>
          <w:lang w:eastAsia="en-US"/>
        </w:rPr>
        <w:t>Pytanie nr 6</w:t>
      </w:r>
    </w:p>
    <w:p w14:paraId="726594F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BC763C">
        <w:rPr>
          <w:rFonts w:eastAsia="Calibri"/>
          <w:bCs/>
          <w:sz w:val="20"/>
          <w:szCs w:val="20"/>
          <w:lang w:eastAsia="en-US"/>
        </w:rPr>
        <w:t>Zgodnie z treścią Projektu umowy:</w:t>
      </w:r>
    </w:p>
    <w:p w14:paraId="3E115180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„W celu weryfikacji zatrudniania, przez Wykonawcę /podwykonawcę, na podstawie umowy o pracę, osób wykonujących czynności w zakresie realizacji zamówienia, Zamawiający ma prawo żądać od Wykonawcy / podwykonawcy:</w:t>
      </w:r>
    </w:p>
    <w:p w14:paraId="39708021" w14:textId="77777777" w:rsidR="007D0591" w:rsidRPr="00BC763C" w:rsidRDefault="007D0591" w:rsidP="007D0591">
      <w:pPr>
        <w:numPr>
          <w:ilvl w:val="0"/>
          <w:numId w:val="38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oświadczenia zatrudnionego pracownika</w:t>
      </w:r>
    </w:p>
    <w:p w14:paraId="2BF049A8" w14:textId="77777777" w:rsidR="007D0591" w:rsidRPr="00BC763C" w:rsidRDefault="007D0591" w:rsidP="007D0591">
      <w:pPr>
        <w:numPr>
          <w:ilvl w:val="0"/>
          <w:numId w:val="38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 xml:space="preserve">oświadczenia wykonawcy lub podwykonawcy o zatrudnieniu pracownika na podstawie umowy o pracę, </w:t>
      </w:r>
    </w:p>
    <w:p w14:paraId="3C467970" w14:textId="77777777" w:rsidR="007D0591" w:rsidRPr="00BC763C" w:rsidRDefault="007D0591" w:rsidP="007D0591">
      <w:pPr>
        <w:numPr>
          <w:ilvl w:val="0"/>
          <w:numId w:val="38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 xml:space="preserve">poświadczonej za zgodność z oryginałem kopii umowy o pracę zatrudnionego pracownika, </w:t>
      </w:r>
    </w:p>
    <w:p w14:paraId="76AD9B7F" w14:textId="77777777" w:rsidR="007D0591" w:rsidRPr="00BC763C" w:rsidRDefault="007D0591" w:rsidP="007D0591">
      <w:pPr>
        <w:numPr>
          <w:ilvl w:val="0"/>
          <w:numId w:val="38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innych dokumentów, w szczególności zaświadczeń lub zgłoszeń składanych do właściwych organów - zawierających informacje, w tym dane osobowe, niezbędne do weryfikacji zatrudnienia na pod-stawie umowy o pracę, w szczególności imię i nazwisko zatrudnionego pracownika, datę zawarcia umowy o pracę, rodzaj umowy o pracę i zakres obowiązków pracownika.”</w:t>
      </w:r>
    </w:p>
    <w:p w14:paraId="7D3340D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324C1D2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Wykonawca wnioskuje o wykreślenie zapisu dotyczącego oświadczenia składanego przez zatrudnionego pracownika. W przypadku zawarcia umowy stronami będą Wykonawca i Zamawiający, a nie pracownik. Pracownik nie ma obowiązku składać oświadczenia na rzecz Zamawiającego. Treść zapisów wskazuje, że zarówno pracownik jak i pracodawca mogliby być zobowiązani do poświadczania tej samej informacji tj. zatrudnienia w ramach umowy o pracę. Poza oświadczeniem Wykonawcy o zatrudnieniu pracowników na podstawie umów o pracę, również zanonimizowana umowa o pracę będzie stanowić potwierdzenie zatrudnienia pracownika na podstawie umowy o pracę.  </w:t>
      </w:r>
    </w:p>
    <w:p w14:paraId="2D0723E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Utrzymanie zapisów nakłada na Pracodawcę będącym Wykonawcą obowiązek, który nie będzie zależał od Pracodawcy, lecz od dobrej woli pracownika. A w przypadku niewykonania – dla Wykonawcy przewidziane są określone kary. </w:t>
      </w:r>
    </w:p>
    <w:p w14:paraId="05FA353C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W opinii Wykonawcy oświadczenie Wykonawcy. o zatrudnieniu na podstawie umowy o pracę pracowników, przekazanie zanonimizowanych umów o pracę, potwierdzi realizację wymogu zatrudnienia pracowników na podstawie umowy o pracę.</w:t>
      </w:r>
    </w:p>
    <w:p w14:paraId="6AD8F51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Ponadto, w ocenie Wykonawcy w umowie należałoby uwzględnić termin na przedstawienie dowodów potwierdzających zatrudnienie, określić częstotliwości przekazywania dokumentacji przez Wykonawcę, oraz wskazać maksymalną liczbę pracowników, której obowiązek udokumentowania na wezwanie Zamawiającego będzie dotyczył.</w:t>
      </w:r>
    </w:p>
    <w:p w14:paraId="20407430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Brak zapisu dotyczącego określenia max ilości pracowników, co do których Wykonawca będzie musiał potwierdzać zatrudnienie, może skutkować dla Wykonawcy zarówno wzrostem kosztów związanych z obsługą przetargu jak i nieprzekazaniem w terminie wymaganych dokumentów, co z kolei wiąże się z wysokimi karami.</w:t>
      </w:r>
    </w:p>
    <w:p w14:paraId="63B62BA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lastRenderedPageBreak/>
        <w:t xml:space="preserve">Spełnienie wymogu zamówienia w zakresie </w:t>
      </w:r>
      <w:proofErr w:type="spellStart"/>
      <w:r w:rsidRPr="00BC763C">
        <w:rPr>
          <w:rFonts w:eastAsia="Calibri"/>
          <w:sz w:val="20"/>
          <w:szCs w:val="20"/>
          <w:lang w:eastAsia="en-US"/>
        </w:rPr>
        <w:t>anonimizacji</w:t>
      </w:r>
      <w:proofErr w:type="spellEnd"/>
      <w:r w:rsidRPr="00BC763C">
        <w:rPr>
          <w:rFonts w:eastAsia="Calibri"/>
          <w:sz w:val="20"/>
          <w:szCs w:val="20"/>
          <w:lang w:eastAsia="en-US"/>
        </w:rPr>
        <w:t xml:space="preserve"> jest bardzo czasochłonne i pracochłonne. Należy wskazać, że przygotowanie 1 zanimizowanego dokumentu wymaga co najmniej 10 minut. Należy podkreślić, że na średni czas na realizacji skanu i </w:t>
      </w:r>
      <w:proofErr w:type="spellStart"/>
      <w:r w:rsidRPr="00BC763C">
        <w:rPr>
          <w:rFonts w:eastAsia="Calibri"/>
          <w:sz w:val="20"/>
          <w:szCs w:val="20"/>
          <w:lang w:eastAsia="en-US"/>
        </w:rPr>
        <w:t>anonimizacji</w:t>
      </w:r>
      <w:proofErr w:type="spellEnd"/>
      <w:r w:rsidRPr="00BC763C">
        <w:rPr>
          <w:rFonts w:eastAsia="Calibri"/>
          <w:sz w:val="20"/>
          <w:szCs w:val="20"/>
          <w:lang w:eastAsia="en-US"/>
        </w:rPr>
        <w:t xml:space="preserve"> 1 umowy składa się:</w:t>
      </w:r>
    </w:p>
    <w:p w14:paraId="5EB68EAC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- wyjęcie umowy z akt osobowych,</w:t>
      </w:r>
    </w:p>
    <w:p w14:paraId="1C8C3BDF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- sporządzenia skanu,</w:t>
      </w:r>
    </w:p>
    <w:p w14:paraId="4AE19641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- </w:t>
      </w:r>
      <w:proofErr w:type="spellStart"/>
      <w:r w:rsidRPr="00BC763C">
        <w:rPr>
          <w:rFonts w:eastAsia="Calibri"/>
          <w:sz w:val="20"/>
          <w:szCs w:val="20"/>
          <w:lang w:eastAsia="en-US"/>
        </w:rPr>
        <w:t>anonimizacja</w:t>
      </w:r>
      <w:proofErr w:type="spellEnd"/>
      <w:r w:rsidRPr="00BC763C">
        <w:rPr>
          <w:rFonts w:eastAsia="Calibri"/>
          <w:sz w:val="20"/>
          <w:szCs w:val="20"/>
          <w:lang w:eastAsia="en-US"/>
        </w:rPr>
        <w:t xml:space="preserve"> danych,</w:t>
      </w:r>
    </w:p>
    <w:p w14:paraId="4B4E16F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- przekazanie skanu do koordynatora z danego RPKL,</w:t>
      </w:r>
    </w:p>
    <w:p w14:paraId="0DD3523B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- skompresowanie i zabezpieczenie pliku oraz wysyłka,</w:t>
      </w:r>
    </w:p>
    <w:p w14:paraId="7F064EC3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- wpięcie oryginału umowy do akt osobowych</w:t>
      </w:r>
    </w:p>
    <w:p w14:paraId="30088AEC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 xml:space="preserve">Ponadto mając na uwadze, iż zamówienie może być realizowane na terenie całego kraju oraz z uwagi na skalę zatrudnienia (kilkadziesiąt tysięcy osób w kraju </w:t>
      </w:r>
      <w:r w:rsidRPr="00BC763C">
        <w:rPr>
          <w:rFonts w:eastAsia="Calibri"/>
          <w:bCs/>
          <w:sz w:val="20"/>
          <w:szCs w:val="20"/>
          <w:lang w:eastAsia="en-US"/>
        </w:rPr>
        <w:t xml:space="preserve">wykonujących czynności </w:t>
      </w:r>
      <w:r w:rsidRPr="00BC763C">
        <w:rPr>
          <w:rFonts w:eastAsia="Calibri"/>
          <w:bCs/>
          <w:iCs/>
          <w:sz w:val="20"/>
          <w:szCs w:val="20"/>
          <w:lang w:eastAsia="en-US"/>
        </w:rPr>
        <w:t>doręczania przesyłek pocztowych oraz przyjmowania do nadania i wydawania przesyłek</w:t>
      </w:r>
      <w:r w:rsidRPr="00BC763C">
        <w:rPr>
          <w:rFonts w:eastAsia="Calibri"/>
          <w:sz w:val="20"/>
          <w:szCs w:val="20"/>
          <w:lang w:eastAsia="en-US"/>
        </w:rPr>
        <w:t>), może stać się niemożliwym przedstawienie Zamawiającemu dokumentów, jeżeli na etapie przeprowadzania postępowania Zamawiający nie określa czy będzie oczekiwał dokumentów dotyczących wszystkich pracowników wykonujących określone czynności czy wybranych pracowników.</w:t>
      </w:r>
    </w:p>
    <w:p w14:paraId="52C651C8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1D3C3B87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W związku z powyższym Wykonawca wnioskuje o zmianę ww. zapisu na następujący:</w:t>
      </w:r>
    </w:p>
    <w:p w14:paraId="2AC463A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„W celu weryfikacji zatrudniania, przez Wykonawcę /podwykonawcę, na podstawie umowy o pracę, osób wykonujących czynności w zakresie realizacji zamówienia, Zamawiający ma prawo żądać od Wykonawcy / podwykonawcy, nie częściej niż jeden raz na kwartał, w wyznaczonym terminie, nie krótszym niż 14 dni roboczych:</w:t>
      </w:r>
    </w:p>
    <w:p w14:paraId="4B303E62" w14:textId="77777777" w:rsidR="007D0591" w:rsidRPr="00BC763C" w:rsidRDefault="007D0591" w:rsidP="007D0591">
      <w:pPr>
        <w:numPr>
          <w:ilvl w:val="0"/>
          <w:numId w:val="39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 xml:space="preserve">oświadczenia wykonawcy lub podwykonawcy o zatrudnieniu pracownika na podstawie umowy o pracę (w przypadku gdy Zamawiający będzie żądał oświadczenia szczegółowego będzie ono dotyczyć maksymalnie 5 osób wybranych losowo przez Wykonawcę), </w:t>
      </w:r>
    </w:p>
    <w:p w14:paraId="14D61656" w14:textId="77777777" w:rsidR="007D0591" w:rsidRPr="00BC763C" w:rsidRDefault="007D0591" w:rsidP="007D0591">
      <w:pPr>
        <w:numPr>
          <w:ilvl w:val="0"/>
          <w:numId w:val="39"/>
        </w:numPr>
        <w:spacing w:after="200"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poświadczonej za zgodność z oryginałem kopii umowy o pracę zatrudnionego pracownika (maksymalnie 5 osób wybranych losowo przez Wykonawcę)”</w:t>
      </w:r>
    </w:p>
    <w:p w14:paraId="7423A7D2" w14:textId="196EE3D4" w:rsidR="007D0591" w:rsidRDefault="00AC1EDB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AC1EDB">
        <w:rPr>
          <w:rFonts w:eastAsia="Calibri"/>
          <w:b/>
          <w:sz w:val="20"/>
          <w:szCs w:val="20"/>
          <w:lang w:eastAsia="en-US"/>
        </w:rPr>
        <w:t>Odpowiedź nr 6</w:t>
      </w:r>
    </w:p>
    <w:p w14:paraId="66A1698F" w14:textId="5B3A342F" w:rsidR="00AC1EDB" w:rsidRPr="00AC1EDB" w:rsidRDefault="00AC1EDB" w:rsidP="00AC1EDB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AC1EDB">
        <w:rPr>
          <w:rFonts w:eastAsia="Calibri"/>
          <w:bCs/>
          <w:sz w:val="20"/>
          <w:szCs w:val="20"/>
          <w:lang w:eastAsia="en-US"/>
        </w:rPr>
        <w:t>Zamawiający zmienia zapis w paragrafie 10 ust 2 projektu umowy na następujący:</w:t>
      </w:r>
    </w:p>
    <w:p w14:paraId="63084010" w14:textId="77777777" w:rsidR="00AC1EDB" w:rsidRPr="00AC1EDB" w:rsidRDefault="00AC1EDB" w:rsidP="00AC1EDB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AC1EDB">
        <w:rPr>
          <w:rFonts w:eastAsia="Calibri"/>
          <w:sz w:val="20"/>
          <w:szCs w:val="20"/>
          <w:lang w:eastAsia="en-US"/>
        </w:rPr>
        <w:t>„W celu weryfikacji zatrudniania, przez Wykonawcę /podwykonawcę, na podstawie umowy o pracę, osób wykonujących czynności w zakresie realizacji zamówienia, Zamawiający ma prawo żądać od Wykonawcy / podwykonawcy, nie częściej niż jeden raz na kwartał, w wyznaczonym terminie, nie krótszym niż 14 dni roboczych:</w:t>
      </w:r>
    </w:p>
    <w:p w14:paraId="4E8E8C2A" w14:textId="77777777" w:rsidR="00AC1EDB" w:rsidRPr="00AC1EDB" w:rsidRDefault="00AC1EDB" w:rsidP="00AC1EDB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AC1EDB">
        <w:rPr>
          <w:rFonts w:eastAsia="Calibri"/>
          <w:sz w:val="20"/>
          <w:szCs w:val="20"/>
          <w:lang w:eastAsia="en-US"/>
        </w:rPr>
        <w:t>1)</w:t>
      </w:r>
      <w:r w:rsidRPr="00AC1EDB">
        <w:rPr>
          <w:rFonts w:eastAsia="Calibri"/>
          <w:sz w:val="20"/>
          <w:szCs w:val="20"/>
          <w:lang w:eastAsia="en-US"/>
        </w:rPr>
        <w:tab/>
        <w:t xml:space="preserve">oświadczenia wykonawcy lub podwykonawcy o zatrudnieniu pracownika na podstawie umowy o pracę (w przypadku gdy Zamawiający będzie żądał oświadczenia szczegółowego będzie ono dotyczyć maksymalnie 5 osób wybranych losowo przez Wykonawcę), </w:t>
      </w:r>
    </w:p>
    <w:p w14:paraId="48B86FAF" w14:textId="4DA405BE" w:rsidR="00AC1EDB" w:rsidRPr="00AC1EDB" w:rsidRDefault="00AC1EDB" w:rsidP="00AC1EDB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AC1EDB">
        <w:rPr>
          <w:rFonts w:eastAsia="Calibri"/>
          <w:sz w:val="20"/>
          <w:szCs w:val="20"/>
          <w:lang w:eastAsia="en-US"/>
        </w:rPr>
        <w:t>2)</w:t>
      </w:r>
      <w:r w:rsidRPr="00AC1EDB">
        <w:rPr>
          <w:rFonts w:eastAsia="Calibri"/>
          <w:sz w:val="20"/>
          <w:szCs w:val="20"/>
          <w:lang w:eastAsia="en-US"/>
        </w:rPr>
        <w:tab/>
        <w:t>poświadczonej za zgodność z oryginałem kopii umowy o pracę zatrudnionego pracownika (maksymalnie 5 osób wybranych losowo przez Wykonawcę)”</w:t>
      </w:r>
    </w:p>
    <w:p w14:paraId="16EA278A" w14:textId="77777777" w:rsidR="007D0591" w:rsidRPr="00AC1EDB" w:rsidRDefault="007D0591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AC1EDB">
        <w:rPr>
          <w:rFonts w:eastAsia="Calibri"/>
          <w:b/>
          <w:sz w:val="20"/>
          <w:szCs w:val="20"/>
          <w:lang w:eastAsia="en-US"/>
        </w:rPr>
        <w:t>Pytanie nr 7</w:t>
      </w:r>
    </w:p>
    <w:p w14:paraId="2FFBA38A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BC763C">
        <w:rPr>
          <w:rFonts w:eastAsia="Calibri"/>
          <w:bCs/>
          <w:sz w:val="20"/>
          <w:szCs w:val="20"/>
          <w:lang w:eastAsia="en-US"/>
        </w:rPr>
        <w:t>Zgodnie z treścią Projektu umowy:</w:t>
      </w:r>
    </w:p>
    <w:p w14:paraId="63BDA6C5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val="x-none"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„</w:t>
      </w:r>
      <w:r w:rsidRPr="00BC763C">
        <w:rPr>
          <w:rFonts w:eastAsia="Calibri"/>
          <w:i/>
          <w:sz w:val="20"/>
          <w:szCs w:val="20"/>
          <w:lang w:val="x-none" w:eastAsia="en-US"/>
        </w:rPr>
        <w:t>Z tytułu niespełnienia przez Wykonawcę/ podwykonawcę</w:t>
      </w:r>
      <w:r w:rsidRPr="00BC763C">
        <w:rPr>
          <w:rFonts w:eastAsia="Calibri"/>
          <w:i/>
          <w:sz w:val="20"/>
          <w:szCs w:val="20"/>
          <w:lang w:eastAsia="en-US"/>
        </w:rPr>
        <w:t xml:space="preserve"> </w:t>
      </w:r>
      <w:r w:rsidRPr="00BC763C">
        <w:rPr>
          <w:rFonts w:eastAsia="Calibri"/>
          <w:i/>
          <w:sz w:val="20"/>
          <w:szCs w:val="20"/>
          <w:lang w:val="x-none" w:eastAsia="en-US"/>
        </w:rPr>
        <w:t xml:space="preserve">wymogu zatrudnienia na podstawie umowy o pracę osób wykonujących wskazane w </w:t>
      </w:r>
      <w:r w:rsidRPr="00BC763C">
        <w:rPr>
          <w:rFonts w:eastAsia="Calibri"/>
          <w:i/>
          <w:sz w:val="20"/>
          <w:szCs w:val="20"/>
          <w:lang w:eastAsia="en-US"/>
        </w:rPr>
        <w:t>ust.</w:t>
      </w:r>
      <w:r w:rsidRPr="00BC763C">
        <w:rPr>
          <w:rFonts w:eastAsia="Calibri"/>
          <w:i/>
          <w:sz w:val="20"/>
          <w:szCs w:val="20"/>
          <w:lang w:val="x-none" w:eastAsia="en-US"/>
        </w:rPr>
        <w:t xml:space="preserve"> 1 czynności, przerwy </w:t>
      </w:r>
      <w:r w:rsidRPr="00BC763C">
        <w:rPr>
          <w:rFonts w:eastAsia="Calibri"/>
          <w:i/>
          <w:sz w:val="20"/>
          <w:szCs w:val="20"/>
          <w:lang w:eastAsia="en-US"/>
        </w:rPr>
        <w:t xml:space="preserve">w </w:t>
      </w:r>
      <w:r w:rsidRPr="00BC763C">
        <w:rPr>
          <w:rFonts w:eastAsia="Calibri"/>
          <w:i/>
          <w:sz w:val="20"/>
          <w:szCs w:val="20"/>
          <w:lang w:val="x-none" w:eastAsia="en-US"/>
        </w:rPr>
        <w:t xml:space="preserve">ciągłości zatrudnienia lub nieprzedłożenia dokumentów potwierdzających zatrudnienie na umowę o pracę z pracownikami wykonującymi czynności w </w:t>
      </w:r>
      <w:r w:rsidRPr="00BC763C">
        <w:rPr>
          <w:rFonts w:eastAsia="Calibri"/>
          <w:i/>
          <w:sz w:val="20"/>
          <w:szCs w:val="20"/>
          <w:lang w:val="x-none" w:eastAsia="en-US"/>
        </w:rPr>
        <w:lastRenderedPageBreak/>
        <w:t>terminie wskazanym przez Zamawiającego będzie traktowane jako niewypełnienie obowiązku zatrudnienia pracowników na podstawie umowy o pracę i będzie skutkować nałoż</w:t>
      </w:r>
      <w:r w:rsidRPr="00BC763C">
        <w:rPr>
          <w:rFonts w:eastAsia="Calibri"/>
          <w:i/>
          <w:sz w:val="20"/>
          <w:szCs w:val="20"/>
          <w:lang w:eastAsia="en-US"/>
        </w:rPr>
        <w:t>eniem kary umownej w wysokości 1000 zł za każdy stwierdzony przypadek.”</w:t>
      </w:r>
    </w:p>
    <w:p w14:paraId="7DB3B1E6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71BCB8B1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BC763C">
        <w:rPr>
          <w:rFonts w:eastAsia="Calibri"/>
          <w:sz w:val="20"/>
          <w:szCs w:val="20"/>
          <w:lang w:eastAsia="en-US"/>
        </w:rPr>
        <w:t>Wykonawca wnioskuje o zmniejszenie kary i zmianę zapisu na poniższy:</w:t>
      </w:r>
    </w:p>
    <w:p w14:paraId="70064D1E" w14:textId="77777777" w:rsidR="007D0591" w:rsidRPr="00BC763C" w:rsidRDefault="007D0591" w:rsidP="007D0591">
      <w:pPr>
        <w:spacing w:after="200" w:line="276" w:lineRule="auto"/>
        <w:jc w:val="both"/>
        <w:rPr>
          <w:rFonts w:eastAsia="Calibri"/>
          <w:i/>
          <w:sz w:val="20"/>
          <w:szCs w:val="20"/>
          <w:lang w:val="x-none" w:eastAsia="en-US"/>
        </w:rPr>
      </w:pPr>
      <w:r w:rsidRPr="00BC763C">
        <w:rPr>
          <w:rFonts w:eastAsia="Calibri"/>
          <w:i/>
          <w:sz w:val="20"/>
          <w:szCs w:val="20"/>
          <w:lang w:eastAsia="en-US"/>
        </w:rPr>
        <w:t>„</w:t>
      </w:r>
      <w:r w:rsidRPr="00BC763C">
        <w:rPr>
          <w:rFonts w:eastAsia="Calibri"/>
          <w:i/>
          <w:sz w:val="20"/>
          <w:szCs w:val="20"/>
          <w:lang w:val="x-none" w:eastAsia="en-US"/>
        </w:rPr>
        <w:t>Z tytułu niespełnienia przez Wykonawcę/ podwykonawcę</w:t>
      </w:r>
      <w:r w:rsidRPr="00BC763C">
        <w:rPr>
          <w:rFonts w:eastAsia="Calibri"/>
          <w:i/>
          <w:sz w:val="20"/>
          <w:szCs w:val="20"/>
          <w:lang w:eastAsia="en-US"/>
        </w:rPr>
        <w:t xml:space="preserve"> </w:t>
      </w:r>
      <w:r w:rsidRPr="00BC763C">
        <w:rPr>
          <w:rFonts w:eastAsia="Calibri"/>
          <w:i/>
          <w:sz w:val="20"/>
          <w:szCs w:val="20"/>
          <w:lang w:val="x-none" w:eastAsia="en-US"/>
        </w:rPr>
        <w:t xml:space="preserve">wymogu zatrudnienia na podstawie umowy o pracę osób wykonujących wskazane w </w:t>
      </w:r>
      <w:r w:rsidRPr="00BC763C">
        <w:rPr>
          <w:rFonts w:eastAsia="Calibri"/>
          <w:i/>
          <w:sz w:val="20"/>
          <w:szCs w:val="20"/>
          <w:lang w:eastAsia="en-US"/>
        </w:rPr>
        <w:t>ust.</w:t>
      </w:r>
      <w:r w:rsidRPr="00BC763C">
        <w:rPr>
          <w:rFonts w:eastAsia="Calibri"/>
          <w:i/>
          <w:sz w:val="20"/>
          <w:szCs w:val="20"/>
          <w:lang w:val="x-none" w:eastAsia="en-US"/>
        </w:rPr>
        <w:t xml:space="preserve"> 1 czynności, przerwy </w:t>
      </w:r>
      <w:r w:rsidRPr="00BC763C">
        <w:rPr>
          <w:rFonts w:eastAsia="Calibri"/>
          <w:i/>
          <w:sz w:val="20"/>
          <w:szCs w:val="20"/>
          <w:lang w:eastAsia="en-US"/>
        </w:rPr>
        <w:t xml:space="preserve">w </w:t>
      </w:r>
      <w:r w:rsidRPr="00BC763C">
        <w:rPr>
          <w:rFonts w:eastAsia="Calibri"/>
          <w:i/>
          <w:sz w:val="20"/>
          <w:szCs w:val="20"/>
          <w:lang w:val="x-none" w:eastAsia="en-US"/>
        </w:rPr>
        <w:t>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skutkować nałoż</w:t>
      </w:r>
      <w:r w:rsidRPr="00BC763C">
        <w:rPr>
          <w:rFonts w:eastAsia="Calibri"/>
          <w:i/>
          <w:sz w:val="20"/>
          <w:szCs w:val="20"/>
          <w:lang w:eastAsia="en-US"/>
        </w:rPr>
        <w:t>eniem kary umownej w wysokości 50 zł za każdy stwierdzony przypadek.”</w:t>
      </w:r>
    </w:p>
    <w:p w14:paraId="3CC96A9D" w14:textId="4FC18959" w:rsidR="007D0591" w:rsidRPr="00AC1EDB" w:rsidRDefault="00AC1EDB" w:rsidP="007D059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AC1EDB">
        <w:rPr>
          <w:rFonts w:eastAsia="Calibri"/>
          <w:b/>
          <w:sz w:val="20"/>
          <w:szCs w:val="20"/>
          <w:lang w:eastAsia="en-US"/>
        </w:rPr>
        <w:t>Odpowiedź nr 7</w:t>
      </w:r>
    </w:p>
    <w:p w14:paraId="16E83B5C" w14:textId="6049CA39" w:rsidR="00AC1EDB" w:rsidRPr="00AC1EDB" w:rsidRDefault="00AC1EDB" w:rsidP="00AC1EDB">
      <w:pPr>
        <w:spacing w:after="200" w:line="276" w:lineRule="auto"/>
        <w:jc w:val="both"/>
        <w:rPr>
          <w:rFonts w:eastAsia="Calibri"/>
          <w:bCs/>
          <w:sz w:val="20"/>
          <w:szCs w:val="20"/>
          <w:lang w:eastAsia="en-US"/>
        </w:rPr>
      </w:pPr>
      <w:r w:rsidRPr="00AC1EDB">
        <w:rPr>
          <w:rFonts w:eastAsia="Calibri"/>
          <w:bCs/>
          <w:sz w:val="20"/>
          <w:szCs w:val="20"/>
          <w:lang w:eastAsia="en-US"/>
        </w:rPr>
        <w:t>Zamawiający zmie</w:t>
      </w:r>
      <w:r>
        <w:rPr>
          <w:rFonts w:eastAsia="Calibri"/>
          <w:bCs/>
          <w:sz w:val="20"/>
          <w:szCs w:val="20"/>
          <w:lang w:eastAsia="en-US"/>
        </w:rPr>
        <w:t>nia zapis w paragrafie 10 ust 4</w:t>
      </w:r>
      <w:r w:rsidRPr="00AC1EDB">
        <w:rPr>
          <w:rFonts w:eastAsia="Calibri"/>
          <w:bCs/>
          <w:sz w:val="20"/>
          <w:szCs w:val="20"/>
          <w:lang w:eastAsia="en-US"/>
        </w:rPr>
        <w:t xml:space="preserve"> projektu umowy na następujący:</w:t>
      </w:r>
    </w:p>
    <w:p w14:paraId="4C0514FA" w14:textId="77777777" w:rsidR="00AC1EDB" w:rsidRPr="00AC1EDB" w:rsidRDefault="00AC1EDB" w:rsidP="00AC1EDB">
      <w:pPr>
        <w:spacing w:after="200" w:line="276" w:lineRule="auto"/>
        <w:jc w:val="both"/>
        <w:rPr>
          <w:rFonts w:eastAsia="Calibri"/>
          <w:i/>
          <w:sz w:val="20"/>
          <w:szCs w:val="20"/>
          <w:lang w:val="x-none" w:eastAsia="en-US"/>
        </w:rPr>
      </w:pPr>
      <w:r w:rsidRPr="00AC1EDB">
        <w:rPr>
          <w:rFonts w:eastAsia="Calibri"/>
          <w:i/>
          <w:sz w:val="20"/>
          <w:szCs w:val="20"/>
          <w:lang w:eastAsia="en-US"/>
        </w:rPr>
        <w:t>„</w:t>
      </w:r>
      <w:r w:rsidRPr="00AC1EDB">
        <w:rPr>
          <w:rFonts w:eastAsia="Calibri"/>
          <w:i/>
          <w:sz w:val="20"/>
          <w:szCs w:val="20"/>
          <w:lang w:val="x-none" w:eastAsia="en-US"/>
        </w:rPr>
        <w:t>Z tytułu niespełnienia przez Wykonawcę/ podwykonawcę</w:t>
      </w:r>
      <w:r w:rsidRPr="00AC1EDB">
        <w:rPr>
          <w:rFonts w:eastAsia="Calibri"/>
          <w:i/>
          <w:sz w:val="20"/>
          <w:szCs w:val="20"/>
          <w:lang w:eastAsia="en-US"/>
        </w:rPr>
        <w:t xml:space="preserve"> </w:t>
      </w:r>
      <w:r w:rsidRPr="00AC1EDB">
        <w:rPr>
          <w:rFonts w:eastAsia="Calibri"/>
          <w:i/>
          <w:sz w:val="20"/>
          <w:szCs w:val="20"/>
          <w:lang w:val="x-none" w:eastAsia="en-US"/>
        </w:rPr>
        <w:t xml:space="preserve">wymogu zatrudnienia na podstawie umowy o pracę osób wykonujących wskazane w </w:t>
      </w:r>
      <w:r w:rsidRPr="00AC1EDB">
        <w:rPr>
          <w:rFonts w:eastAsia="Calibri"/>
          <w:i/>
          <w:sz w:val="20"/>
          <w:szCs w:val="20"/>
          <w:lang w:eastAsia="en-US"/>
        </w:rPr>
        <w:t>ust.</w:t>
      </w:r>
      <w:r w:rsidRPr="00AC1EDB">
        <w:rPr>
          <w:rFonts w:eastAsia="Calibri"/>
          <w:i/>
          <w:sz w:val="20"/>
          <w:szCs w:val="20"/>
          <w:lang w:val="x-none" w:eastAsia="en-US"/>
        </w:rPr>
        <w:t xml:space="preserve"> 1 czynności, przerwy </w:t>
      </w:r>
      <w:r w:rsidRPr="00AC1EDB">
        <w:rPr>
          <w:rFonts w:eastAsia="Calibri"/>
          <w:i/>
          <w:sz w:val="20"/>
          <w:szCs w:val="20"/>
          <w:lang w:eastAsia="en-US"/>
        </w:rPr>
        <w:t xml:space="preserve">w </w:t>
      </w:r>
      <w:r w:rsidRPr="00AC1EDB">
        <w:rPr>
          <w:rFonts w:eastAsia="Calibri"/>
          <w:i/>
          <w:sz w:val="20"/>
          <w:szCs w:val="20"/>
          <w:lang w:val="x-none" w:eastAsia="en-US"/>
        </w:rPr>
        <w:t>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skutkować nałoż</w:t>
      </w:r>
      <w:r w:rsidRPr="00AC1EDB">
        <w:rPr>
          <w:rFonts w:eastAsia="Calibri"/>
          <w:i/>
          <w:sz w:val="20"/>
          <w:szCs w:val="20"/>
          <w:lang w:eastAsia="en-US"/>
        </w:rPr>
        <w:t>eniem kary umownej w wysokości 50 zł za każdy stwierdzony przypadek.”</w:t>
      </w:r>
    </w:p>
    <w:p w14:paraId="1C246D44" w14:textId="77777777" w:rsidR="007D0591" w:rsidRPr="000B5535" w:rsidRDefault="007D0591" w:rsidP="00AD2901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bookmarkStart w:id="3" w:name="_GoBack"/>
      <w:bookmarkEnd w:id="3"/>
    </w:p>
    <w:p w14:paraId="4317C67C" w14:textId="77777777" w:rsidR="0007295E" w:rsidRPr="000B5535" w:rsidRDefault="0007295E" w:rsidP="003D659C">
      <w:pPr>
        <w:jc w:val="both"/>
        <w:rPr>
          <w:color w:val="000000"/>
          <w:sz w:val="20"/>
          <w:szCs w:val="20"/>
        </w:rPr>
      </w:pPr>
    </w:p>
    <w:p w14:paraId="5386BF0A" w14:textId="187AEC94" w:rsidR="003D659C" w:rsidRPr="000B5535" w:rsidRDefault="003D659C" w:rsidP="003D659C">
      <w:pPr>
        <w:jc w:val="both"/>
        <w:rPr>
          <w:rFonts w:eastAsia="Calibri"/>
          <w:sz w:val="20"/>
          <w:szCs w:val="20"/>
          <w:lang w:eastAsia="en-US"/>
        </w:rPr>
      </w:pPr>
      <w:r w:rsidRPr="000B5535">
        <w:rPr>
          <w:color w:val="000000"/>
          <w:sz w:val="20"/>
          <w:szCs w:val="20"/>
        </w:rPr>
        <w:t xml:space="preserve">Od niniejszej decyzji przysługują środki ochrony prawnej określone w ustawie </w:t>
      </w:r>
      <w:r w:rsidR="007F226F" w:rsidRPr="000B5535">
        <w:rPr>
          <w:rFonts w:eastAsia="Calibri"/>
          <w:sz w:val="20"/>
          <w:szCs w:val="20"/>
          <w:lang w:eastAsia="en-US"/>
        </w:rPr>
        <w:t xml:space="preserve"> </w:t>
      </w:r>
      <w:r w:rsidR="007F226F" w:rsidRPr="000B5535">
        <w:rPr>
          <w:rFonts w:eastAsia="Calibri"/>
          <w:sz w:val="20"/>
          <w:szCs w:val="20"/>
        </w:rPr>
        <w:t>z dnia 11 września 2019 r. Prawo zamówień publiczn</w:t>
      </w:r>
      <w:r w:rsidR="005C34E6">
        <w:rPr>
          <w:rFonts w:eastAsia="Calibri"/>
          <w:sz w:val="20"/>
          <w:szCs w:val="20"/>
        </w:rPr>
        <w:t xml:space="preserve">ych </w:t>
      </w:r>
      <w:r w:rsidR="005C34E6" w:rsidRPr="005C34E6">
        <w:rPr>
          <w:rFonts w:eastAsia="Calibri"/>
          <w:sz w:val="20"/>
          <w:szCs w:val="20"/>
        </w:rPr>
        <w:t>(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 xml:space="preserve">. Dz. U. z  2022 r. 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 xml:space="preserve">. 1710, z </w:t>
      </w:r>
      <w:proofErr w:type="spellStart"/>
      <w:r w:rsidR="005C34E6" w:rsidRPr="005C34E6">
        <w:rPr>
          <w:rFonts w:eastAsia="Calibri"/>
          <w:bCs/>
          <w:iCs/>
          <w:sz w:val="20"/>
          <w:szCs w:val="20"/>
          <w:lang w:val="en-US"/>
        </w:rPr>
        <w:t>późn</w:t>
      </w:r>
      <w:proofErr w:type="spellEnd"/>
      <w:r w:rsidR="005C34E6" w:rsidRPr="005C34E6">
        <w:rPr>
          <w:rFonts w:eastAsia="Calibri"/>
          <w:bCs/>
          <w:iCs/>
          <w:sz w:val="20"/>
          <w:szCs w:val="20"/>
          <w:lang w:val="en-US"/>
        </w:rPr>
        <w:t>.</w:t>
      </w:r>
      <w:r w:rsidR="005C34E6" w:rsidRPr="005C34E6">
        <w:rPr>
          <w:rFonts w:eastAsia="Calibri"/>
          <w:sz w:val="20"/>
          <w:szCs w:val="20"/>
        </w:rPr>
        <w:t xml:space="preserve">), </w:t>
      </w:r>
      <w:r w:rsidR="005C34E6">
        <w:rPr>
          <w:rFonts w:eastAsia="Calibri"/>
          <w:sz w:val="20"/>
          <w:szCs w:val="20"/>
        </w:rPr>
        <w:t xml:space="preserve"> </w:t>
      </w:r>
      <w:r w:rsidRPr="000B5535">
        <w:rPr>
          <w:color w:val="000000"/>
          <w:sz w:val="20"/>
          <w:szCs w:val="20"/>
        </w:rPr>
        <w:t xml:space="preserve"> </w:t>
      </w:r>
      <w:r w:rsidR="00225C2E" w:rsidRPr="000B5535">
        <w:rPr>
          <w:color w:val="000000"/>
          <w:sz w:val="20"/>
          <w:szCs w:val="20"/>
        </w:rPr>
        <w:t>- dział IX</w:t>
      </w:r>
      <w:r w:rsidRPr="000B5535">
        <w:rPr>
          <w:color w:val="000000"/>
          <w:sz w:val="20"/>
          <w:szCs w:val="20"/>
        </w:rPr>
        <w:t xml:space="preserve">I "Środki ochrony prawnej". </w:t>
      </w:r>
      <w:r w:rsidRPr="000B5535">
        <w:rPr>
          <w:rFonts w:eastAsia="Calibri"/>
          <w:sz w:val="20"/>
          <w:szCs w:val="20"/>
          <w:lang w:eastAsia="en-US"/>
        </w:rPr>
        <w:t xml:space="preserve">         </w:t>
      </w:r>
    </w:p>
    <w:p w14:paraId="735BB713" w14:textId="77777777" w:rsidR="00524F24" w:rsidRPr="000B5535" w:rsidRDefault="00524F24" w:rsidP="00524F24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14:paraId="76B1F254" w14:textId="77777777" w:rsidR="008E4D0F" w:rsidRPr="000B5535" w:rsidRDefault="008E4D0F" w:rsidP="00524F24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14:paraId="23AA7CC0" w14:textId="77777777" w:rsidR="008E4D0F" w:rsidRPr="000B5535" w:rsidRDefault="008E4D0F" w:rsidP="00524F24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14:paraId="208B48F1" w14:textId="77777777" w:rsidR="00300B2F" w:rsidRPr="000B5535" w:rsidRDefault="0061327C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  <w:r w:rsidRPr="000B5535">
        <w:rPr>
          <w:rFonts w:eastAsia="Calibri"/>
          <w:sz w:val="20"/>
          <w:szCs w:val="20"/>
          <w:lang w:eastAsia="en-US"/>
        </w:rPr>
        <w:t xml:space="preserve">  </w:t>
      </w:r>
      <w:r w:rsidR="005C50BC" w:rsidRPr="000B553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B5535">
        <w:rPr>
          <w:rFonts w:eastAsia="Calibri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B5535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FB08D" w14:textId="77777777" w:rsidR="008F55B4" w:rsidRDefault="008F55B4">
      <w:r>
        <w:separator/>
      </w:r>
    </w:p>
  </w:endnote>
  <w:endnote w:type="continuationSeparator" w:id="0">
    <w:p w14:paraId="6B206507" w14:textId="77777777" w:rsidR="008F55B4" w:rsidRDefault="008F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14:paraId="26EC1483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56FFEF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DA561D3" w14:textId="37C9C345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CB7D62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1CA681A5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3AC84DF0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62D677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7CA6ABF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6B6E0138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31A765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69EFB6D0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2C4543C6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14:paraId="7845C038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9DBBC48" w14:textId="77777777"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D6748" w14:textId="77777777"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14:paraId="6F62F60D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101511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804F3D5" w14:textId="729332C2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7A45A1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310B173C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11871F02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BD4AC6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3EA4681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4D9F7BA9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57D018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15D7106C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769DC1B1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14:paraId="1D1CA7ED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2865173" w14:textId="77777777"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2BC5C" w14:textId="77777777" w:rsidR="008F55B4" w:rsidRDefault="008F55B4">
      <w:r>
        <w:separator/>
      </w:r>
    </w:p>
  </w:footnote>
  <w:footnote w:type="continuationSeparator" w:id="0">
    <w:p w14:paraId="77DDCBEC" w14:textId="77777777" w:rsidR="008F55B4" w:rsidRDefault="008F5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B0D5" w14:textId="77777777"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54FFFD6E" wp14:editId="7BAA3F2C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21D1" w14:textId="77777777"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CB61AAE" w14:textId="77777777"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14:paraId="312A5131" w14:textId="77777777"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FFD6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14:paraId="157821D1" w14:textId="77777777"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14:paraId="3CB61AAE" w14:textId="77777777"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14:paraId="312A5131" w14:textId="77777777"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D466F7F" wp14:editId="2230465C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AC03B" w14:textId="77777777"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080E7D" wp14:editId="1D20ADC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05A405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84387" wp14:editId="7D035267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B831F7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D3AC0" wp14:editId="764378A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A1B8E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14:paraId="351D8428" w14:textId="77777777"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C4F"/>
    <w:multiLevelType w:val="multilevel"/>
    <w:tmpl w:val="E102AF26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A26A58"/>
    <w:multiLevelType w:val="multilevel"/>
    <w:tmpl w:val="DF241736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9443A5"/>
    <w:multiLevelType w:val="multilevel"/>
    <w:tmpl w:val="C6B48288"/>
    <w:styleLink w:val="WW8Num13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E56E7"/>
    <w:multiLevelType w:val="hybridMultilevel"/>
    <w:tmpl w:val="122EC8DE"/>
    <w:lvl w:ilvl="0" w:tplc="02F0F89C">
      <w:start w:val="1"/>
      <w:numFmt w:val="decimal"/>
      <w:lvlText w:val="%1&gt;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753EEA"/>
    <w:multiLevelType w:val="hybridMultilevel"/>
    <w:tmpl w:val="C9926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36F90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D2DE6"/>
    <w:multiLevelType w:val="hybridMultilevel"/>
    <w:tmpl w:val="35DC83C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AC147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1E560A2A"/>
    <w:multiLevelType w:val="hybridMultilevel"/>
    <w:tmpl w:val="8F78853E"/>
    <w:lvl w:ilvl="0" w:tplc="052014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762EE"/>
    <w:multiLevelType w:val="hybridMultilevel"/>
    <w:tmpl w:val="D79050DC"/>
    <w:lvl w:ilvl="0" w:tplc="017C4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697289"/>
    <w:multiLevelType w:val="hybridMultilevel"/>
    <w:tmpl w:val="90101DD4"/>
    <w:lvl w:ilvl="0" w:tplc="1F5EB8B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061BF2"/>
    <w:multiLevelType w:val="hybridMultilevel"/>
    <w:tmpl w:val="026AE5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AE7B9F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 w15:restartNumberingAfterBreak="0">
    <w:nsid w:val="338D7686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F00CA"/>
    <w:multiLevelType w:val="multilevel"/>
    <w:tmpl w:val="EA40483E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b/>
        <w:bCs/>
        <w:sz w:val="22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445A682A"/>
    <w:multiLevelType w:val="hybridMultilevel"/>
    <w:tmpl w:val="4FC4A63E"/>
    <w:lvl w:ilvl="0" w:tplc="17ACA286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26398"/>
    <w:multiLevelType w:val="hybridMultilevel"/>
    <w:tmpl w:val="8FCAA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E5169"/>
    <w:multiLevelType w:val="hybridMultilevel"/>
    <w:tmpl w:val="026AE5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73D2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E706FA"/>
    <w:multiLevelType w:val="hybridMultilevel"/>
    <w:tmpl w:val="7228E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24BA8"/>
    <w:multiLevelType w:val="hybridMultilevel"/>
    <w:tmpl w:val="C462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55221"/>
    <w:multiLevelType w:val="multilevel"/>
    <w:tmpl w:val="043CDDE0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2C85A58"/>
    <w:multiLevelType w:val="multilevel"/>
    <w:tmpl w:val="596CD888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61A413D"/>
    <w:multiLevelType w:val="multilevel"/>
    <w:tmpl w:val="02D2991A"/>
    <w:styleLink w:val="WW8Num10"/>
    <w:lvl w:ilvl="0">
      <w:start w:val="2"/>
      <w:numFmt w:val="lowerLetter"/>
      <w:lvlText w:val="%1)"/>
      <w:lvlJc w:val="left"/>
      <w:pPr>
        <w:ind w:left="1068" w:hanging="360"/>
      </w:pPr>
      <w:rPr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7BF4A5C"/>
    <w:multiLevelType w:val="hybridMultilevel"/>
    <w:tmpl w:val="9EA25C1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0"/>
  </w:num>
  <w:num w:numId="7">
    <w:abstractNumId w:val="29"/>
  </w:num>
  <w:num w:numId="8">
    <w:abstractNumId w:val="19"/>
  </w:num>
  <w:num w:numId="9">
    <w:abstractNumId w:val="23"/>
  </w:num>
  <w:num w:numId="10">
    <w:abstractNumId w:val="7"/>
  </w:num>
  <w:num w:numId="11">
    <w:abstractNumId w:val="3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2"/>
  </w:num>
  <w:num w:numId="13">
    <w:abstractNumId w:val="1"/>
  </w:num>
  <w:num w:numId="14">
    <w:abstractNumId w:val="8"/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4"/>
  </w:num>
  <w:num w:numId="19">
    <w:abstractNumId w:val="34"/>
  </w:num>
  <w:num w:numId="20">
    <w:abstractNumId w:val="4"/>
  </w:num>
  <w:num w:numId="21">
    <w:abstractNumId w:val="3"/>
  </w:num>
  <w:num w:numId="22">
    <w:abstractNumId w:val="31"/>
  </w:num>
  <w:num w:numId="23">
    <w:abstractNumId w:val="22"/>
  </w:num>
  <w:num w:numId="24">
    <w:abstractNumId w:val="0"/>
  </w:num>
  <w:num w:numId="25">
    <w:abstractNumId w:val="33"/>
  </w:num>
  <w:num w:numId="26">
    <w:abstractNumId w:val="25"/>
  </w:num>
  <w:num w:numId="27">
    <w:abstractNumId w:val="13"/>
  </w:num>
  <w:num w:numId="28">
    <w:abstractNumId w:val="15"/>
  </w:num>
  <w:num w:numId="29">
    <w:abstractNumId w:val="18"/>
  </w:num>
  <w:num w:numId="30">
    <w:abstractNumId w:val="27"/>
  </w:num>
  <w:num w:numId="31">
    <w:abstractNumId w:val="9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6"/>
  </w:num>
  <w:num w:numId="38">
    <w:abstractNumId w:val="1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5BE1"/>
    <w:rsid w:val="00016F5D"/>
    <w:rsid w:val="00017440"/>
    <w:rsid w:val="00025F6E"/>
    <w:rsid w:val="0003372D"/>
    <w:rsid w:val="00040680"/>
    <w:rsid w:val="00045373"/>
    <w:rsid w:val="0004732E"/>
    <w:rsid w:val="00052C8C"/>
    <w:rsid w:val="000536EF"/>
    <w:rsid w:val="0005449E"/>
    <w:rsid w:val="000643E8"/>
    <w:rsid w:val="0007287E"/>
    <w:rsid w:val="0007295E"/>
    <w:rsid w:val="000729FF"/>
    <w:rsid w:val="000744D3"/>
    <w:rsid w:val="00081B4D"/>
    <w:rsid w:val="00084F6F"/>
    <w:rsid w:val="00085574"/>
    <w:rsid w:val="00087005"/>
    <w:rsid w:val="00087066"/>
    <w:rsid w:val="000A2136"/>
    <w:rsid w:val="000A66E3"/>
    <w:rsid w:val="000B5535"/>
    <w:rsid w:val="000B72BB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F2A7C"/>
    <w:rsid w:val="000F4F89"/>
    <w:rsid w:val="000F606D"/>
    <w:rsid w:val="00100D73"/>
    <w:rsid w:val="0010279C"/>
    <w:rsid w:val="00124D85"/>
    <w:rsid w:val="00125E72"/>
    <w:rsid w:val="0013028A"/>
    <w:rsid w:val="00130391"/>
    <w:rsid w:val="0013137A"/>
    <w:rsid w:val="00132DDE"/>
    <w:rsid w:val="0013595E"/>
    <w:rsid w:val="00146C30"/>
    <w:rsid w:val="00152EA8"/>
    <w:rsid w:val="001560AC"/>
    <w:rsid w:val="00161ABF"/>
    <w:rsid w:val="001640DD"/>
    <w:rsid w:val="00167CB4"/>
    <w:rsid w:val="00171402"/>
    <w:rsid w:val="001715D7"/>
    <w:rsid w:val="00171606"/>
    <w:rsid w:val="001729C8"/>
    <w:rsid w:val="001771DB"/>
    <w:rsid w:val="00182A23"/>
    <w:rsid w:val="00184095"/>
    <w:rsid w:val="00184C49"/>
    <w:rsid w:val="00185859"/>
    <w:rsid w:val="001858F9"/>
    <w:rsid w:val="00185E03"/>
    <w:rsid w:val="00185F21"/>
    <w:rsid w:val="001915E5"/>
    <w:rsid w:val="001929D5"/>
    <w:rsid w:val="0019443E"/>
    <w:rsid w:val="00196055"/>
    <w:rsid w:val="001964ED"/>
    <w:rsid w:val="00197FC1"/>
    <w:rsid w:val="001A40A6"/>
    <w:rsid w:val="001B3704"/>
    <w:rsid w:val="001B5250"/>
    <w:rsid w:val="001B66D2"/>
    <w:rsid w:val="001B7528"/>
    <w:rsid w:val="001C365E"/>
    <w:rsid w:val="001C5489"/>
    <w:rsid w:val="001D5FAA"/>
    <w:rsid w:val="001D7626"/>
    <w:rsid w:val="001E5354"/>
    <w:rsid w:val="001E543A"/>
    <w:rsid w:val="001F7FDD"/>
    <w:rsid w:val="00201702"/>
    <w:rsid w:val="00213A9F"/>
    <w:rsid w:val="00217184"/>
    <w:rsid w:val="00225C2E"/>
    <w:rsid w:val="002311BB"/>
    <w:rsid w:val="00234382"/>
    <w:rsid w:val="00234687"/>
    <w:rsid w:val="00235567"/>
    <w:rsid w:val="002469DB"/>
    <w:rsid w:val="00246B37"/>
    <w:rsid w:val="00250BDB"/>
    <w:rsid w:val="002555A7"/>
    <w:rsid w:val="00256B13"/>
    <w:rsid w:val="00265929"/>
    <w:rsid w:val="00271884"/>
    <w:rsid w:val="0027248F"/>
    <w:rsid w:val="002734C3"/>
    <w:rsid w:val="0027797B"/>
    <w:rsid w:val="0028605A"/>
    <w:rsid w:val="00296822"/>
    <w:rsid w:val="002A40CB"/>
    <w:rsid w:val="002B2762"/>
    <w:rsid w:val="002B2BEE"/>
    <w:rsid w:val="002B492F"/>
    <w:rsid w:val="002B6E86"/>
    <w:rsid w:val="002D066F"/>
    <w:rsid w:val="002D12B7"/>
    <w:rsid w:val="002D52B8"/>
    <w:rsid w:val="002E1744"/>
    <w:rsid w:val="002E5639"/>
    <w:rsid w:val="002E5901"/>
    <w:rsid w:val="002E7E69"/>
    <w:rsid w:val="002F154B"/>
    <w:rsid w:val="002F7A01"/>
    <w:rsid w:val="002F7A98"/>
    <w:rsid w:val="002F7BFE"/>
    <w:rsid w:val="00300B2F"/>
    <w:rsid w:val="0030509B"/>
    <w:rsid w:val="00305346"/>
    <w:rsid w:val="00314F0A"/>
    <w:rsid w:val="003259F4"/>
    <w:rsid w:val="00325F6B"/>
    <w:rsid w:val="00331145"/>
    <w:rsid w:val="00337BD2"/>
    <w:rsid w:val="003404B6"/>
    <w:rsid w:val="00345A27"/>
    <w:rsid w:val="00352828"/>
    <w:rsid w:val="00356B89"/>
    <w:rsid w:val="00360E2C"/>
    <w:rsid w:val="0036177F"/>
    <w:rsid w:val="003623F1"/>
    <w:rsid w:val="00362B97"/>
    <w:rsid w:val="0036760B"/>
    <w:rsid w:val="0037120A"/>
    <w:rsid w:val="00371D9E"/>
    <w:rsid w:val="00385F7E"/>
    <w:rsid w:val="003876D2"/>
    <w:rsid w:val="00387C91"/>
    <w:rsid w:val="003907C8"/>
    <w:rsid w:val="00390C88"/>
    <w:rsid w:val="00394680"/>
    <w:rsid w:val="0039580C"/>
    <w:rsid w:val="003958D4"/>
    <w:rsid w:val="003A306B"/>
    <w:rsid w:val="003A39A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0111"/>
    <w:rsid w:val="003C2171"/>
    <w:rsid w:val="003C23DD"/>
    <w:rsid w:val="003C342E"/>
    <w:rsid w:val="003D24C8"/>
    <w:rsid w:val="003D659C"/>
    <w:rsid w:val="003D6945"/>
    <w:rsid w:val="003E0CA1"/>
    <w:rsid w:val="003E6BE8"/>
    <w:rsid w:val="004021E6"/>
    <w:rsid w:val="004057CC"/>
    <w:rsid w:val="00411A6A"/>
    <w:rsid w:val="0041391B"/>
    <w:rsid w:val="00417E35"/>
    <w:rsid w:val="00432609"/>
    <w:rsid w:val="00433175"/>
    <w:rsid w:val="0044282A"/>
    <w:rsid w:val="0046052B"/>
    <w:rsid w:val="004614C8"/>
    <w:rsid w:val="00462B27"/>
    <w:rsid w:val="0046602A"/>
    <w:rsid w:val="00467B3C"/>
    <w:rsid w:val="0047279C"/>
    <w:rsid w:val="004752DF"/>
    <w:rsid w:val="00480D20"/>
    <w:rsid w:val="0048615E"/>
    <w:rsid w:val="004911F6"/>
    <w:rsid w:val="004B0E68"/>
    <w:rsid w:val="004C3E00"/>
    <w:rsid w:val="004D7096"/>
    <w:rsid w:val="004E4F73"/>
    <w:rsid w:val="004E661D"/>
    <w:rsid w:val="004F0DB9"/>
    <w:rsid w:val="004F3B06"/>
    <w:rsid w:val="004F4DD6"/>
    <w:rsid w:val="004F7280"/>
    <w:rsid w:val="0051370C"/>
    <w:rsid w:val="00515C88"/>
    <w:rsid w:val="00524E31"/>
    <w:rsid w:val="00524F24"/>
    <w:rsid w:val="005264F5"/>
    <w:rsid w:val="0053089C"/>
    <w:rsid w:val="00531FFA"/>
    <w:rsid w:val="005328E9"/>
    <w:rsid w:val="00533494"/>
    <w:rsid w:val="0053457B"/>
    <w:rsid w:val="0053682A"/>
    <w:rsid w:val="005414AD"/>
    <w:rsid w:val="00542C4F"/>
    <w:rsid w:val="005448A8"/>
    <w:rsid w:val="005456C9"/>
    <w:rsid w:val="005470B9"/>
    <w:rsid w:val="00547F94"/>
    <w:rsid w:val="0055127E"/>
    <w:rsid w:val="0055358B"/>
    <w:rsid w:val="00555D79"/>
    <w:rsid w:val="00556540"/>
    <w:rsid w:val="005578B2"/>
    <w:rsid w:val="00562684"/>
    <w:rsid w:val="00573AD8"/>
    <w:rsid w:val="00574659"/>
    <w:rsid w:val="00581B15"/>
    <w:rsid w:val="005829A8"/>
    <w:rsid w:val="00582D29"/>
    <w:rsid w:val="00585097"/>
    <w:rsid w:val="00592F11"/>
    <w:rsid w:val="00595719"/>
    <w:rsid w:val="00595C5C"/>
    <w:rsid w:val="00597128"/>
    <w:rsid w:val="005973C3"/>
    <w:rsid w:val="00597405"/>
    <w:rsid w:val="005A1F2B"/>
    <w:rsid w:val="005A4620"/>
    <w:rsid w:val="005A6FF4"/>
    <w:rsid w:val="005B202B"/>
    <w:rsid w:val="005B5CDB"/>
    <w:rsid w:val="005B7E6B"/>
    <w:rsid w:val="005C34E6"/>
    <w:rsid w:val="005C50BC"/>
    <w:rsid w:val="005C748E"/>
    <w:rsid w:val="005D17BA"/>
    <w:rsid w:val="005D3BB3"/>
    <w:rsid w:val="005E1847"/>
    <w:rsid w:val="005E2331"/>
    <w:rsid w:val="005E5C6D"/>
    <w:rsid w:val="005E6142"/>
    <w:rsid w:val="005E69EB"/>
    <w:rsid w:val="005F2B44"/>
    <w:rsid w:val="005F436F"/>
    <w:rsid w:val="00606896"/>
    <w:rsid w:val="006107BB"/>
    <w:rsid w:val="00611609"/>
    <w:rsid w:val="00611682"/>
    <w:rsid w:val="0061327C"/>
    <w:rsid w:val="00615BA4"/>
    <w:rsid w:val="006162FD"/>
    <w:rsid w:val="0061704A"/>
    <w:rsid w:val="00623548"/>
    <w:rsid w:val="00630D2E"/>
    <w:rsid w:val="00636925"/>
    <w:rsid w:val="00647430"/>
    <w:rsid w:val="00651EFA"/>
    <w:rsid w:val="00656A32"/>
    <w:rsid w:val="00657AB7"/>
    <w:rsid w:val="006613DF"/>
    <w:rsid w:val="00674357"/>
    <w:rsid w:val="00687583"/>
    <w:rsid w:val="00693B6B"/>
    <w:rsid w:val="006940E3"/>
    <w:rsid w:val="006A1E04"/>
    <w:rsid w:val="006A45BB"/>
    <w:rsid w:val="006B6956"/>
    <w:rsid w:val="006C0C67"/>
    <w:rsid w:val="006C2EDA"/>
    <w:rsid w:val="006C6884"/>
    <w:rsid w:val="006C6B7D"/>
    <w:rsid w:val="006C7FFB"/>
    <w:rsid w:val="006D6497"/>
    <w:rsid w:val="006F517A"/>
    <w:rsid w:val="00706E55"/>
    <w:rsid w:val="00711BEC"/>
    <w:rsid w:val="00714A2B"/>
    <w:rsid w:val="00720EC2"/>
    <w:rsid w:val="00726AD0"/>
    <w:rsid w:val="00741A1F"/>
    <w:rsid w:val="007474D2"/>
    <w:rsid w:val="00753EE4"/>
    <w:rsid w:val="0075607F"/>
    <w:rsid w:val="0076608F"/>
    <w:rsid w:val="00767F01"/>
    <w:rsid w:val="007706A9"/>
    <w:rsid w:val="00770E25"/>
    <w:rsid w:val="00775959"/>
    <w:rsid w:val="007816DD"/>
    <w:rsid w:val="007848D5"/>
    <w:rsid w:val="00785A9D"/>
    <w:rsid w:val="007879A5"/>
    <w:rsid w:val="00790F7B"/>
    <w:rsid w:val="007922B3"/>
    <w:rsid w:val="007935BD"/>
    <w:rsid w:val="007A45A1"/>
    <w:rsid w:val="007B0000"/>
    <w:rsid w:val="007B0217"/>
    <w:rsid w:val="007C4646"/>
    <w:rsid w:val="007D0591"/>
    <w:rsid w:val="007D29BA"/>
    <w:rsid w:val="007D2DC5"/>
    <w:rsid w:val="007D30FF"/>
    <w:rsid w:val="007E09FB"/>
    <w:rsid w:val="007E0ACC"/>
    <w:rsid w:val="007E15B7"/>
    <w:rsid w:val="007E7097"/>
    <w:rsid w:val="007F226F"/>
    <w:rsid w:val="007F5A15"/>
    <w:rsid w:val="00802AEF"/>
    <w:rsid w:val="008069B0"/>
    <w:rsid w:val="00822028"/>
    <w:rsid w:val="0082425C"/>
    <w:rsid w:val="00832615"/>
    <w:rsid w:val="00833011"/>
    <w:rsid w:val="0084062C"/>
    <w:rsid w:val="008420DC"/>
    <w:rsid w:val="0085454F"/>
    <w:rsid w:val="008567D7"/>
    <w:rsid w:val="00857AC7"/>
    <w:rsid w:val="00867A01"/>
    <w:rsid w:val="008700D0"/>
    <w:rsid w:val="00871CC6"/>
    <w:rsid w:val="008720AD"/>
    <w:rsid w:val="00872ACC"/>
    <w:rsid w:val="00873700"/>
    <w:rsid w:val="0087437E"/>
    <w:rsid w:val="00874ED7"/>
    <w:rsid w:val="0087756F"/>
    <w:rsid w:val="00877F41"/>
    <w:rsid w:val="0088718F"/>
    <w:rsid w:val="00887EA8"/>
    <w:rsid w:val="008A1C4E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E3A50"/>
    <w:rsid w:val="008E4064"/>
    <w:rsid w:val="008E4D0F"/>
    <w:rsid w:val="008F29EE"/>
    <w:rsid w:val="008F55B4"/>
    <w:rsid w:val="008F78C5"/>
    <w:rsid w:val="00910329"/>
    <w:rsid w:val="00911381"/>
    <w:rsid w:val="009120D2"/>
    <w:rsid w:val="00913702"/>
    <w:rsid w:val="0091467E"/>
    <w:rsid w:val="00921AF1"/>
    <w:rsid w:val="00924D76"/>
    <w:rsid w:val="00927769"/>
    <w:rsid w:val="00931089"/>
    <w:rsid w:val="00934015"/>
    <w:rsid w:val="00935BDA"/>
    <w:rsid w:val="00935FC4"/>
    <w:rsid w:val="009468B8"/>
    <w:rsid w:val="00947605"/>
    <w:rsid w:val="00953EA4"/>
    <w:rsid w:val="00955264"/>
    <w:rsid w:val="0097031A"/>
    <w:rsid w:val="00971C56"/>
    <w:rsid w:val="00976BF9"/>
    <w:rsid w:val="00980890"/>
    <w:rsid w:val="00990474"/>
    <w:rsid w:val="00997C11"/>
    <w:rsid w:val="009A1CC6"/>
    <w:rsid w:val="009A2FF4"/>
    <w:rsid w:val="009A49F2"/>
    <w:rsid w:val="009A7B04"/>
    <w:rsid w:val="009B1023"/>
    <w:rsid w:val="009B4A9C"/>
    <w:rsid w:val="009B62EE"/>
    <w:rsid w:val="009B6BF3"/>
    <w:rsid w:val="009C32B1"/>
    <w:rsid w:val="009D3888"/>
    <w:rsid w:val="009D4E8C"/>
    <w:rsid w:val="009D769E"/>
    <w:rsid w:val="009E2518"/>
    <w:rsid w:val="009E4833"/>
    <w:rsid w:val="009E5E87"/>
    <w:rsid w:val="00A00059"/>
    <w:rsid w:val="00A00C85"/>
    <w:rsid w:val="00A00E28"/>
    <w:rsid w:val="00A16DEA"/>
    <w:rsid w:val="00A23970"/>
    <w:rsid w:val="00A2773E"/>
    <w:rsid w:val="00A34F75"/>
    <w:rsid w:val="00A35D79"/>
    <w:rsid w:val="00A37E7E"/>
    <w:rsid w:val="00A42609"/>
    <w:rsid w:val="00A53FE1"/>
    <w:rsid w:val="00A5510A"/>
    <w:rsid w:val="00A70280"/>
    <w:rsid w:val="00A74F12"/>
    <w:rsid w:val="00A7595F"/>
    <w:rsid w:val="00A778B9"/>
    <w:rsid w:val="00A8427B"/>
    <w:rsid w:val="00A864F1"/>
    <w:rsid w:val="00A9197A"/>
    <w:rsid w:val="00A964BE"/>
    <w:rsid w:val="00AA1C2C"/>
    <w:rsid w:val="00AA530A"/>
    <w:rsid w:val="00AA634A"/>
    <w:rsid w:val="00AB2C44"/>
    <w:rsid w:val="00AC1EDB"/>
    <w:rsid w:val="00AC5094"/>
    <w:rsid w:val="00AC6124"/>
    <w:rsid w:val="00AD0ADD"/>
    <w:rsid w:val="00AD2901"/>
    <w:rsid w:val="00AD59FF"/>
    <w:rsid w:val="00AD723D"/>
    <w:rsid w:val="00AD79C4"/>
    <w:rsid w:val="00AE11CC"/>
    <w:rsid w:val="00AE14A3"/>
    <w:rsid w:val="00AE2705"/>
    <w:rsid w:val="00AE3176"/>
    <w:rsid w:val="00AE62C1"/>
    <w:rsid w:val="00AF3CFA"/>
    <w:rsid w:val="00AF3D39"/>
    <w:rsid w:val="00B04887"/>
    <w:rsid w:val="00B06770"/>
    <w:rsid w:val="00B1172F"/>
    <w:rsid w:val="00B118DF"/>
    <w:rsid w:val="00B11DD5"/>
    <w:rsid w:val="00B16442"/>
    <w:rsid w:val="00B317BB"/>
    <w:rsid w:val="00B31A10"/>
    <w:rsid w:val="00B337BE"/>
    <w:rsid w:val="00B33A7F"/>
    <w:rsid w:val="00B372D1"/>
    <w:rsid w:val="00B415A8"/>
    <w:rsid w:val="00B41F13"/>
    <w:rsid w:val="00B44E6C"/>
    <w:rsid w:val="00B509C5"/>
    <w:rsid w:val="00B5319E"/>
    <w:rsid w:val="00B61608"/>
    <w:rsid w:val="00B61B1A"/>
    <w:rsid w:val="00B6799E"/>
    <w:rsid w:val="00B71653"/>
    <w:rsid w:val="00B7204D"/>
    <w:rsid w:val="00B83E11"/>
    <w:rsid w:val="00B8558A"/>
    <w:rsid w:val="00B87DCC"/>
    <w:rsid w:val="00B91B0E"/>
    <w:rsid w:val="00B93EDE"/>
    <w:rsid w:val="00BA2C77"/>
    <w:rsid w:val="00BA7063"/>
    <w:rsid w:val="00BA73C3"/>
    <w:rsid w:val="00BA78D8"/>
    <w:rsid w:val="00BB7BE7"/>
    <w:rsid w:val="00BC04B3"/>
    <w:rsid w:val="00BC3F98"/>
    <w:rsid w:val="00BC6677"/>
    <w:rsid w:val="00BC71BD"/>
    <w:rsid w:val="00BC763C"/>
    <w:rsid w:val="00BD2276"/>
    <w:rsid w:val="00BD2698"/>
    <w:rsid w:val="00BD4F9E"/>
    <w:rsid w:val="00BD6B5F"/>
    <w:rsid w:val="00BE2A52"/>
    <w:rsid w:val="00BE78E2"/>
    <w:rsid w:val="00BE7F42"/>
    <w:rsid w:val="00BF09A3"/>
    <w:rsid w:val="00BF4332"/>
    <w:rsid w:val="00C018D5"/>
    <w:rsid w:val="00C04F91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437ED"/>
    <w:rsid w:val="00C51074"/>
    <w:rsid w:val="00C5307B"/>
    <w:rsid w:val="00C53D59"/>
    <w:rsid w:val="00C54EE1"/>
    <w:rsid w:val="00C561EB"/>
    <w:rsid w:val="00C56E10"/>
    <w:rsid w:val="00C75476"/>
    <w:rsid w:val="00C7677B"/>
    <w:rsid w:val="00C77597"/>
    <w:rsid w:val="00C90DAD"/>
    <w:rsid w:val="00C92660"/>
    <w:rsid w:val="00C93FED"/>
    <w:rsid w:val="00C96126"/>
    <w:rsid w:val="00C97FB6"/>
    <w:rsid w:val="00CA171C"/>
    <w:rsid w:val="00CA4B7B"/>
    <w:rsid w:val="00CA6947"/>
    <w:rsid w:val="00CA7D86"/>
    <w:rsid w:val="00CB5F28"/>
    <w:rsid w:val="00CB7D62"/>
    <w:rsid w:val="00CC1162"/>
    <w:rsid w:val="00CC1C96"/>
    <w:rsid w:val="00CC1F37"/>
    <w:rsid w:val="00CC453B"/>
    <w:rsid w:val="00CC51FC"/>
    <w:rsid w:val="00CD20A9"/>
    <w:rsid w:val="00CD23ED"/>
    <w:rsid w:val="00CD6570"/>
    <w:rsid w:val="00CD6861"/>
    <w:rsid w:val="00CE165B"/>
    <w:rsid w:val="00CE1980"/>
    <w:rsid w:val="00CE1B09"/>
    <w:rsid w:val="00CE68B9"/>
    <w:rsid w:val="00CF2C91"/>
    <w:rsid w:val="00CF34D5"/>
    <w:rsid w:val="00CF4F73"/>
    <w:rsid w:val="00D0483C"/>
    <w:rsid w:val="00D11088"/>
    <w:rsid w:val="00D2354F"/>
    <w:rsid w:val="00D23699"/>
    <w:rsid w:val="00D3462F"/>
    <w:rsid w:val="00D36B25"/>
    <w:rsid w:val="00D50DA3"/>
    <w:rsid w:val="00D568C2"/>
    <w:rsid w:val="00D62E9C"/>
    <w:rsid w:val="00D677E0"/>
    <w:rsid w:val="00D7365D"/>
    <w:rsid w:val="00D7642B"/>
    <w:rsid w:val="00D76866"/>
    <w:rsid w:val="00D83E4C"/>
    <w:rsid w:val="00D849E1"/>
    <w:rsid w:val="00D85FB7"/>
    <w:rsid w:val="00D910E4"/>
    <w:rsid w:val="00D9213F"/>
    <w:rsid w:val="00D93781"/>
    <w:rsid w:val="00D95597"/>
    <w:rsid w:val="00D95D61"/>
    <w:rsid w:val="00D9647B"/>
    <w:rsid w:val="00D969A1"/>
    <w:rsid w:val="00DA1AA9"/>
    <w:rsid w:val="00DB2144"/>
    <w:rsid w:val="00DB2734"/>
    <w:rsid w:val="00DB5342"/>
    <w:rsid w:val="00DC481A"/>
    <w:rsid w:val="00DD5362"/>
    <w:rsid w:val="00DE3AB7"/>
    <w:rsid w:val="00DE6F0C"/>
    <w:rsid w:val="00DE71BC"/>
    <w:rsid w:val="00DF05BD"/>
    <w:rsid w:val="00DF444D"/>
    <w:rsid w:val="00DF53F7"/>
    <w:rsid w:val="00E018DD"/>
    <w:rsid w:val="00E02C89"/>
    <w:rsid w:val="00E13C11"/>
    <w:rsid w:val="00E16B03"/>
    <w:rsid w:val="00E20101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6679B"/>
    <w:rsid w:val="00E758B2"/>
    <w:rsid w:val="00E7630F"/>
    <w:rsid w:val="00E81DAE"/>
    <w:rsid w:val="00E867F6"/>
    <w:rsid w:val="00E90162"/>
    <w:rsid w:val="00E93755"/>
    <w:rsid w:val="00E96F41"/>
    <w:rsid w:val="00EA12C6"/>
    <w:rsid w:val="00EA3DE6"/>
    <w:rsid w:val="00EA6130"/>
    <w:rsid w:val="00EB0BEF"/>
    <w:rsid w:val="00EB4FC8"/>
    <w:rsid w:val="00EC6B25"/>
    <w:rsid w:val="00ED4F89"/>
    <w:rsid w:val="00EE1E56"/>
    <w:rsid w:val="00EE70E2"/>
    <w:rsid w:val="00EF5CDC"/>
    <w:rsid w:val="00EF643C"/>
    <w:rsid w:val="00EF771B"/>
    <w:rsid w:val="00F02A3D"/>
    <w:rsid w:val="00F0339C"/>
    <w:rsid w:val="00F043F5"/>
    <w:rsid w:val="00F12390"/>
    <w:rsid w:val="00F25A22"/>
    <w:rsid w:val="00F32288"/>
    <w:rsid w:val="00F348BC"/>
    <w:rsid w:val="00F42BCE"/>
    <w:rsid w:val="00F4349F"/>
    <w:rsid w:val="00F46A54"/>
    <w:rsid w:val="00F5065C"/>
    <w:rsid w:val="00F53A95"/>
    <w:rsid w:val="00F55C64"/>
    <w:rsid w:val="00F56898"/>
    <w:rsid w:val="00F74C61"/>
    <w:rsid w:val="00F81478"/>
    <w:rsid w:val="00F87F2B"/>
    <w:rsid w:val="00F91285"/>
    <w:rsid w:val="00F92D87"/>
    <w:rsid w:val="00F93192"/>
    <w:rsid w:val="00F94E73"/>
    <w:rsid w:val="00FA2AD0"/>
    <w:rsid w:val="00FA4C8C"/>
    <w:rsid w:val="00FA55B8"/>
    <w:rsid w:val="00FB153E"/>
    <w:rsid w:val="00FB5ACF"/>
    <w:rsid w:val="00FB6D99"/>
    <w:rsid w:val="00FC5640"/>
    <w:rsid w:val="00FC5D3A"/>
    <w:rsid w:val="00FD186B"/>
    <w:rsid w:val="00FD32AE"/>
    <w:rsid w:val="00FD4DC4"/>
    <w:rsid w:val="00FD66AE"/>
    <w:rsid w:val="00FE0067"/>
    <w:rsid w:val="00FE1745"/>
    <w:rsid w:val="00FE23AC"/>
    <w:rsid w:val="00FE2454"/>
    <w:rsid w:val="00FE474E"/>
    <w:rsid w:val="00FE6362"/>
    <w:rsid w:val="00FF382C"/>
    <w:rsid w:val="00FF4147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E800C"/>
  <w15:docId w15:val="{3D5DD429-51E1-4AFC-A0C6-5B903659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E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BodyText22">
    <w:name w:val="Body Text 22"/>
    <w:basedOn w:val="Normalny"/>
    <w:rsid w:val="00A2773E"/>
    <w:pPr>
      <w:widowControl w:val="0"/>
      <w:tabs>
        <w:tab w:val="left" w:pos="90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F7A01"/>
    <w:pPr>
      <w:ind w:left="225"/>
    </w:pPr>
  </w:style>
  <w:style w:type="paragraph" w:customStyle="1" w:styleId="Standard">
    <w:name w:val="Standard"/>
    <w:rsid w:val="00AE11CC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679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799E"/>
  </w:style>
  <w:style w:type="character" w:styleId="Odwoanieprzypisukocowego">
    <w:name w:val="endnote reference"/>
    <w:basedOn w:val="Domylnaczcionkaakapitu"/>
    <w:rsid w:val="00B6799E"/>
    <w:rPr>
      <w:vertAlign w:val="superscript"/>
    </w:rPr>
  </w:style>
  <w:style w:type="character" w:styleId="Uwydatnienie">
    <w:name w:val="Emphasis"/>
    <w:qFormat/>
    <w:rsid w:val="005E2331"/>
    <w:rPr>
      <w:i/>
      <w:iCs/>
    </w:rPr>
  </w:style>
  <w:style w:type="numbering" w:customStyle="1" w:styleId="WW8Num10">
    <w:name w:val="WW8Num10"/>
    <w:basedOn w:val="Bezlisty"/>
    <w:rsid w:val="006A1E04"/>
    <w:pPr>
      <w:numPr>
        <w:numId w:val="19"/>
      </w:numPr>
    </w:pPr>
  </w:style>
  <w:style w:type="numbering" w:customStyle="1" w:styleId="WW8Num13">
    <w:name w:val="WW8Num13"/>
    <w:basedOn w:val="Bezlisty"/>
    <w:rsid w:val="006A1E04"/>
    <w:pPr>
      <w:numPr>
        <w:numId w:val="20"/>
      </w:numPr>
    </w:pPr>
  </w:style>
  <w:style w:type="numbering" w:customStyle="1" w:styleId="WW8Num15">
    <w:name w:val="WW8Num15"/>
    <w:basedOn w:val="Bezlisty"/>
    <w:rsid w:val="006A1E04"/>
    <w:pPr>
      <w:numPr>
        <w:numId w:val="21"/>
      </w:numPr>
    </w:pPr>
  </w:style>
  <w:style w:type="numbering" w:customStyle="1" w:styleId="WW8Num20">
    <w:name w:val="WW8Num20"/>
    <w:basedOn w:val="Bezlisty"/>
    <w:rsid w:val="006A1E04"/>
    <w:pPr>
      <w:numPr>
        <w:numId w:val="22"/>
      </w:numPr>
    </w:pPr>
  </w:style>
  <w:style w:type="numbering" w:customStyle="1" w:styleId="WW8Num22">
    <w:name w:val="WW8Num22"/>
    <w:basedOn w:val="Bezlisty"/>
    <w:rsid w:val="006A1E04"/>
    <w:pPr>
      <w:numPr>
        <w:numId w:val="23"/>
      </w:numPr>
    </w:pPr>
  </w:style>
  <w:style w:type="numbering" w:customStyle="1" w:styleId="WW8Num27">
    <w:name w:val="WW8Num27"/>
    <w:basedOn w:val="Bezlisty"/>
    <w:rsid w:val="006A1E04"/>
    <w:pPr>
      <w:numPr>
        <w:numId w:val="24"/>
      </w:numPr>
    </w:pPr>
  </w:style>
  <w:style w:type="numbering" w:customStyle="1" w:styleId="WW8Num30">
    <w:name w:val="WW8Num30"/>
    <w:basedOn w:val="Bezlisty"/>
    <w:rsid w:val="006A1E04"/>
    <w:pPr>
      <w:numPr>
        <w:numId w:val="25"/>
      </w:numPr>
    </w:pPr>
  </w:style>
  <w:style w:type="paragraph" w:styleId="Zwykytekst">
    <w:name w:val="Plain Text"/>
    <w:basedOn w:val="Normalny"/>
    <w:link w:val="ZwykytekstZnak"/>
    <w:semiHidden/>
    <w:unhideWhenUsed/>
    <w:rsid w:val="001B3704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1B370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C2CE5-C0DB-4BE5-BF7A-15160DB68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7</Pages>
  <Words>2903</Words>
  <Characters>17419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20282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subject/>
  <dc:creator>Rzeszutek Marek</dc:creator>
  <cp:keywords/>
  <dc:description/>
  <cp:lastModifiedBy>Rzeszutek Marek</cp:lastModifiedBy>
  <cp:revision>158</cp:revision>
  <cp:lastPrinted>2022-04-12T11:58:00Z</cp:lastPrinted>
  <dcterms:created xsi:type="dcterms:W3CDTF">2020-04-21T14:43:00Z</dcterms:created>
  <dcterms:modified xsi:type="dcterms:W3CDTF">2022-12-14T09:05:00Z</dcterms:modified>
</cp:coreProperties>
</file>